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59C" w:rsidRPr="000D66AB" w:rsidRDefault="00C432F6" w:rsidP="005E759C">
      <w:pPr>
        <w:pStyle w:val="Title"/>
        <w:tabs>
          <w:tab w:val="left" w:pos="720"/>
          <w:tab w:val="left" w:pos="2160"/>
          <w:tab w:val="left" w:leader="dot" w:pos="8640"/>
        </w:tabs>
        <w:spacing w:after="240"/>
        <w:rPr>
          <w:rFonts w:ascii="Arial" w:hAnsi="Arial" w:cs="Arial"/>
          <w:sz w:val="40"/>
          <w:szCs w:val="40"/>
        </w:rPr>
      </w:pPr>
      <w:r w:rsidRPr="00C432F6">
        <w:rPr>
          <w:rFonts w:ascii="Arial" w:hAnsi="Arial" w:cs="Arial"/>
          <w:sz w:val="40"/>
          <w:szCs w:val="40"/>
        </w:rPr>
        <w:t xml:space="preserve">METROPOLITAN COUNCIL LIVABLE COMMUNITIES </w:t>
      </w:r>
    </w:p>
    <w:p w:rsidR="005E759C" w:rsidRPr="000D66AB" w:rsidRDefault="00C432F6" w:rsidP="005E759C">
      <w:pPr>
        <w:pStyle w:val="Title"/>
        <w:tabs>
          <w:tab w:val="left" w:pos="720"/>
          <w:tab w:val="left" w:pos="2160"/>
          <w:tab w:val="left" w:leader="dot" w:pos="8640"/>
        </w:tabs>
        <w:spacing w:after="240"/>
        <w:rPr>
          <w:rFonts w:ascii="Arial" w:hAnsi="Arial" w:cs="Arial"/>
          <w:sz w:val="40"/>
          <w:szCs w:val="40"/>
        </w:rPr>
      </w:pPr>
      <w:r w:rsidRPr="00C432F6">
        <w:rPr>
          <w:rFonts w:ascii="Arial" w:hAnsi="Arial" w:cs="Arial"/>
          <w:sz w:val="40"/>
          <w:szCs w:val="40"/>
        </w:rPr>
        <w:t>TAX BASE REVITALIZATION ACCOUNT</w:t>
      </w:r>
    </w:p>
    <w:p w:rsidR="005E759C" w:rsidRPr="000D66AB" w:rsidRDefault="00C432F6" w:rsidP="005E759C">
      <w:pPr>
        <w:tabs>
          <w:tab w:val="left" w:pos="720"/>
          <w:tab w:val="left" w:pos="2160"/>
          <w:tab w:val="left" w:leader="dot" w:pos="8640"/>
        </w:tabs>
        <w:rPr>
          <w:rStyle w:val="BlueEmphasisItalic"/>
          <w:rFonts w:cs="Arial"/>
          <w:b w:val="0"/>
        </w:rPr>
      </w:pPr>
      <w:r w:rsidRPr="00C432F6">
        <w:rPr>
          <w:rStyle w:val="BlueEmphasisItalic"/>
          <w:rFonts w:cs="Arial"/>
        </w:rPr>
        <w:t xml:space="preserve">CONTAMINATION CLEANUP GRANT APPLICATION GUIDE </w:t>
      </w:r>
      <w:bookmarkStart w:id="0" w:name="_GoBack"/>
      <w:bookmarkEnd w:id="0"/>
    </w:p>
    <w:p w:rsidR="002314E4" w:rsidRDefault="008709AC">
      <w:pPr>
        <w:tabs>
          <w:tab w:val="left" w:pos="720"/>
          <w:tab w:val="left" w:pos="2160"/>
          <w:tab w:val="left" w:leader="dot" w:pos="8640"/>
        </w:tabs>
        <w:spacing w:after="0"/>
        <w:rPr>
          <w:rStyle w:val="BlueEmphasisItalic"/>
          <w:rFonts w:cs="Arial"/>
        </w:rPr>
      </w:pPr>
      <w:r>
        <w:rPr>
          <w:rStyle w:val="BlueEmphasisItalic"/>
          <w:rFonts w:cs="Arial"/>
        </w:rPr>
        <w:t>2015</w:t>
      </w:r>
    </w:p>
    <w:p w:rsidR="005E759C" w:rsidRPr="000D66AB" w:rsidRDefault="002314E4" w:rsidP="005E759C">
      <w:pPr>
        <w:pStyle w:val="Title"/>
        <w:tabs>
          <w:tab w:val="left" w:pos="720"/>
          <w:tab w:val="left" w:pos="2160"/>
          <w:tab w:val="left" w:leader="dot" w:pos="8640"/>
        </w:tabs>
        <w:spacing w:after="240"/>
        <w:rPr>
          <w:rFonts w:ascii="Arial" w:hAnsi="Arial" w:cs="Arial"/>
        </w:rPr>
        <w:sectPr w:rsidR="005E759C" w:rsidRPr="000D66AB" w:rsidSect="00326C2A">
          <w:headerReference w:type="even" r:id="rId8"/>
          <w:footerReference w:type="even" r:id="rId9"/>
          <w:footerReference w:type="default" r:id="rId10"/>
          <w:pgSz w:w="12240" w:h="15840"/>
          <w:pgMar w:top="1440" w:right="1080" w:bottom="1440" w:left="1080" w:header="576" w:footer="576" w:gutter="0"/>
          <w:pgNumType w:start="1" w:chapStyle="1" w:chapSep="enDash"/>
          <w:cols w:space="720"/>
          <w:titlePg/>
          <w:docGrid w:linePitch="360"/>
        </w:sectPr>
      </w:pPr>
      <w:r>
        <w:rPr>
          <w:rFonts w:ascii="Arial" w:hAnsi="Arial" w:cs="Arial"/>
          <w:noProof/>
        </w:rPr>
        <w:drawing>
          <wp:anchor distT="0" distB="0" distL="114300" distR="114300" simplePos="0" relativeHeight="251653120" behindDoc="0" locked="0" layoutInCell="1" allowOverlap="1">
            <wp:simplePos x="0" y="0"/>
            <wp:positionH relativeFrom="page">
              <wp:posOffset>-311150</wp:posOffset>
            </wp:positionH>
            <wp:positionV relativeFrom="page">
              <wp:posOffset>7391400</wp:posOffset>
            </wp:positionV>
            <wp:extent cx="7772400" cy="1700530"/>
            <wp:effectExtent l="0" t="0" r="0" b="0"/>
            <wp:wrapNone/>
            <wp:docPr id="24" name="Picture 14" descr="Metropolitan Council Logo" title="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ign Projects:METC IDENTITY:Templates:Word Templates:Report Cover.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700530"/>
                    </a:xfrm>
                    <a:prstGeom prst="rect">
                      <a:avLst/>
                    </a:prstGeom>
                    <a:noFill/>
                    <a:ln>
                      <a:noFill/>
                    </a:ln>
                  </pic:spPr>
                </pic:pic>
              </a:graphicData>
            </a:graphic>
          </wp:anchor>
        </w:drawing>
      </w:r>
    </w:p>
    <w:p w:rsidR="00D46D4E" w:rsidRDefault="00AF5C0F">
      <w:pPr>
        <w:pStyle w:val="TOC1"/>
        <w:tabs>
          <w:tab w:val="right" w:leader="dot" w:pos="9350"/>
        </w:tabs>
        <w:rPr>
          <w:rFonts w:eastAsiaTheme="minorEastAsia" w:cstheme="minorBidi"/>
          <w:b w:val="0"/>
          <w:bCs w:val="0"/>
          <w:caps w:val="0"/>
          <w:noProof/>
          <w:color w:val="auto"/>
          <w:sz w:val="22"/>
          <w:szCs w:val="22"/>
        </w:rPr>
      </w:pPr>
      <w:r>
        <w:rPr>
          <w:rFonts w:cs="Arial"/>
        </w:rPr>
        <w:lastRenderedPageBreak/>
        <w:fldChar w:fldCharType="begin"/>
      </w:r>
      <w:r w:rsidR="00A61638">
        <w:rPr>
          <w:rFonts w:cs="Arial"/>
        </w:rPr>
        <w:instrText xml:space="preserve"> TOC \o "1-3" \h \z \u </w:instrText>
      </w:r>
      <w:r>
        <w:rPr>
          <w:rFonts w:cs="Arial"/>
        </w:rPr>
        <w:fldChar w:fldCharType="separate"/>
      </w:r>
      <w:hyperlink w:anchor="_Toc415640403" w:history="1">
        <w:r w:rsidR="00D46D4E" w:rsidRPr="000C1BC7">
          <w:rPr>
            <w:rStyle w:val="Hyperlink"/>
            <w:noProof/>
          </w:rPr>
          <w:t>Cleanup Grant Application Guide Topics</w:t>
        </w:r>
        <w:r w:rsidR="00D46D4E">
          <w:rPr>
            <w:noProof/>
            <w:webHidden/>
          </w:rPr>
          <w:tab/>
        </w:r>
        <w:r>
          <w:rPr>
            <w:noProof/>
            <w:webHidden/>
          </w:rPr>
          <w:fldChar w:fldCharType="begin"/>
        </w:r>
        <w:r w:rsidR="00D46D4E">
          <w:rPr>
            <w:noProof/>
            <w:webHidden/>
          </w:rPr>
          <w:instrText xml:space="preserve"> PAGEREF _Toc415640403 \h </w:instrText>
        </w:r>
        <w:r>
          <w:rPr>
            <w:noProof/>
            <w:webHidden/>
          </w:rPr>
        </w:r>
        <w:r>
          <w:rPr>
            <w:noProof/>
            <w:webHidden/>
          </w:rPr>
          <w:fldChar w:fldCharType="separate"/>
        </w:r>
        <w:r w:rsidR="00D46D4E">
          <w:rPr>
            <w:noProof/>
            <w:webHidden/>
          </w:rPr>
          <w:t>ii</w:t>
        </w:r>
        <w:r>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04" w:history="1">
        <w:r w:rsidR="00D46D4E" w:rsidRPr="000C1BC7">
          <w:rPr>
            <w:rStyle w:val="Hyperlink"/>
            <w:noProof/>
          </w:rPr>
          <w:t>What is the purpose of Tax Base Revitalization (TBRA) grants?</w:t>
        </w:r>
        <w:r w:rsidR="00D46D4E">
          <w:rPr>
            <w:noProof/>
            <w:webHidden/>
          </w:rPr>
          <w:tab/>
        </w:r>
        <w:r w:rsidR="00AF5C0F">
          <w:rPr>
            <w:noProof/>
            <w:webHidden/>
          </w:rPr>
          <w:fldChar w:fldCharType="begin"/>
        </w:r>
        <w:r w:rsidR="00D46D4E">
          <w:rPr>
            <w:noProof/>
            <w:webHidden/>
          </w:rPr>
          <w:instrText xml:space="preserve"> PAGEREF _Toc415640404 \h </w:instrText>
        </w:r>
        <w:r w:rsidR="00AF5C0F">
          <w:rPr>
            <w:noProof/>
            <w:webHidden/>
          </w:rPr>
        </w:r>
        <w:r w:rsidR="00AF5C0F">
          <w:rPr>
            <w:noProof/>
            <w:webHidden/>
          </w:rPr>
          <w:fldChar w:fldCharType="separate"/>
        </w:r>
        <w:r w:rsidR="00D46D4E">
          <w:rPr>
            <w:noProof/>
            <w:webHidden/>
          </w:rPr>
          <w:t>ii</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05" w:history="1">
        <w:r w:rsidR="00D46D4E" w:rsidRPr="000C1BC7">
          <w:rPr>
            <w:rStyle w:val="Hyperlink"/>
            <w:noProof/>
          </w:rPr>
          <w:t>ELIGIBLE APPLICANTS and QUALIFYING SITES</w:t>
        </w:r>
        <w:r w:rsidR="00D46D4E">
          <w:rPr>
            <w:noProof/>
            <w:webHidden/>
          </w:rPr>
          <w:tab/>
        </w:r>
        <w:r w:rsidR="00AF5C0F">
          <w:rPr>
            <w:noProof/>
            <w:webHidden/>
          </w:rPr>
          <w:fldChar w:fldCharType="begin"/>
        </w:r>
        <w:r w:rsidR="00D46D4E">
          <w:rPr>
            <w:noProof/>
            <w:webHidden/>
          </w:rPr>
          <w:instrText xml:space="preserve"> PAGEREF _Toc415640405 \h </w:instrText>
        </w:r>
        <w:r w:rsidR="00AF5C0F">
          <w:rPr>
            <w:noProof/>
            <w:webHidden/>
          </w:rPr>
        </w:r>
        <w:r w:rsidR="00AF5C0F">
          <w:rPr>
            <w:noProof/>
            <w:webHidden/>
          </w:rPr>
          <w:fldChar w:fldCharType="separate"/>
        </w:r>
        <w:r w:rsidR="00D46D4E">
          <w:rPr>
            <w:noProof/>
            <w:webHidden/>
          </w:rPr>
          <w:t>ii</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06" w:history="1">
        <w:r w:rsidR="00D46D4E" w:rsidRPr="000C1BC7">
          <w:rPr>
            <w:rStyle w:val="Hyperlink"/>
            <w:noProof/>
          </w:rPr>
          <w:t>Who is eligible to apply for a TBRA grant?</w:t>
        </w:r>
        <w:r w:rsidR="00D46D4E">
          <w:rPr>
            <w:noProof/>
            <w:webHidden/>
          </w:rPr>
          <w:tab/>
        </w:r>
        <w:r w:rsidR="00AF5C0F">
          <w:rPr>
            <w:noProof/>
            <w:webHidden/>
          </w:rPr>
          <w:fldChar w:fldCharType="begin"/>
        </w:r>
        <w:r w:rsidR="00D46D4E">
          <w:rPr>
            <w:noProof/>
            <w:webHidden/>
          </w:rPr>
          <w:instrText xml:space="preserve"> PAGEREF _Toc415640406 \h </w:instrText>
        </w:r>
        <w:r w:rsidR="00AF5C0F">
          <w:rPr>
            <w:noProof/>
            <w:webHidden/>
          </w:rPr>
        </w:r>
        <w:r w:rsidR="00AF5C0F">
          <w:rPr>
            <w:noProof/>
            <w:webHidden/>
          </w:rPr>
          <w:fldChar w:fldCharType="separate"/>
        </w:r>
        <w:r w:rsidR="00D46D4E">
          <w:rPr>
            <w:noProof/>
            <w:webHidden/>
          </w:rPr>
          <w:t>ii</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07" w:history="1">
        <w:r w:rsidR="00D46D4E" w:rsidRPr="000C1BC7">
          <w:rPr>
            <w:rStyle w:val="Hyperlink"/>
            <w:noProof/>
          </w:rPr>
          <w:t>What type of redevelopment sites are eligible to compete for a grant?</w:t>
        </w:r>
        <w:r w:rsidR="00D46D4E">
          <w:rPr>
            <w:noProof/>
            <w:webHidden/>
          </w:rPr>
          <w:tab/>
        </w:r>
        <w:r w:rsidR="00AF5C0F">
          <w:rPr>
            <w:noProof/>
            <w:webHidden/>
          </w:rPr>
          <w:fldChar w:fldCharType="begin"/>
        </w:r>
        <w:r w:rsidR="00D46D4E">
          <w:rPr>
            <w:noProof/>
            <w:webHidden/>
          </w:rPr>
          <w:instrText xml:space="preserve"> PAGEREF _Toc415640407 \h </w:instrText>
        </w:r>
        <w:r w:rsidR="00AF5C0F">
          <w:rPr>
            <w:noProof/>
            <w:webHidden/>
          </w:rPr>
        </w:r>
        <w:r w:rsidR="00AF5C0F">
          <w:rPr>
            <w:noProof/>
            <w:webHidden/>
          </w:rPr>
          <w:fldChar w:fldCharType="separate"/>
        </w:r>
        <w:r w:rsidR="00D46D4E">
          <w:rPr>
            <w:noProof/>
            <w:webHidden/>
          </w:rPr>
          <w:t>iii</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08" w:history="1">
        <w:r w:rsidR="00D46D4E" w:rsidRPr="000C1BC7">
          <w:rPr>
            <w:rStyle w:val="Hyperlink"/>
            <w:noProof/>
          </w:rPr>
          <w:t>ELIGIBLE and INELIGIBLE USE OF GRANT FUNDS</w:t>
        </w:r>
        <w:r w:rsidR="00D46D4E">
          <w:rPr>
            <w:noProof/>
            <w:webHidden/>
          </w:rPr>
          <w:tab/>
        </w:r>
        <w:r w:rsidR="00AF5C0F">
          <w:rPr>
            <w:noProof/>
            <w:webHidden/>
          </w:rPr>
          <w:fldChar w:fldCharType="begin"/>
        </w:r>
        <w:r w:rsidR="00D46D4E">
          <w:rPr>
            <w:noProof/>
            <w:webHidden/>
          </w:rPr>
          <w:instrText xml:space="preserve"> PAGEREF _Toc415640408 \h </w:instrText>
        </w:r>
        <w:r w:rsidR="00AF5C0F">
          <w:rPr>
            <w:noProof/>
            <w:webHidden/>
          </w:rPr>
        </w:r>
        <w:r w:rsidR="00AF5C0F">
          <w:rPr>
            <w:noProof/>
            <w:webHidden/>
          </w:rPr>
          <w:fldChar w:fldCharType="separate"/>
        </w:r>
        <w:r w:rsidR="00D46D4E">
          <w:rPr>
            <w:noProof/>
            <w:webHidden/>
          </w:rPr>
          <w:t>iv</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09" w:history="1">
        <w:r w:rsidR="00D46D4E" w:rsidRPr="000C1BC7">
          <w:rPr>
            <w:rStyle w:val="Hyperlink"/>
            <w:noProof/>
          </w:rPr>
          <w:t>Quality of Cleanup Plans</w:t>
        </w:r>
        <w:r w:rsidR="00D46D4E">
          <w:rPr>
            <w:noProof/>
            <w:webHidden/>
          </w:rPr>
          <w:tab/>
        </w:r>
        <w:r w:rsidR="00AF5C0F">
          <w:rPr>
            <w:noProof/>
            <w:webHidden/>
          </w:rPr>
          <w:fldChar w:fldCharType="begin"/>
        </w:r>
        <w:r w:rsidR="00D46D4E">
          <w:rPr>
            <w:noProof/>
            <w:webHidden/>
          </w:rPr>
          <w:instrText xml:space="preserve"> PAGEREF _Toc415640409 \h </w:instrText>
        </w:r>
        <w:r w:rsidR="00AF5C0F">
          <w:rPr>
            <w:noProof/>
            <w:webHidden/>
          </w:rPr>
        </w:r>
        <w:r w:rsidR="00AF5C0F">
          <w:rPr>
            <w:noProof/>
            <w:webHidden/>
          </w:rPr>
          <w:fldChar w:fldCharType="separate"/>
        </w:r>
        <w:r w:rsidR="00D46D4E">
          <w:rPr>
            <w:noProof/>
            <w:webHidden/>
          </w:rPr>
          <w:t>v</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10" w:history="1">
        <w:r w:rsidR="00D46D4E" w:rsidRPr="000C1BC7">
          <w:rPr>
            <w:rStyle w:val="Hyperlink"/>
            <w:noProof/>
          </w:rPr>
          <w:t>Additional Factors Affecting Cost Eligibility</w:t>
        </w:r>
        <w:r w:rsidR="00D46D4E">
          <w:rPr>
            <w:noProof/>
            <w:webHidden/>
          </w:rPr>
          <w:tab/>
        </w:r>
        <w:r w:rsidR="00AF5C0F">
          <w:rPr>
            <w:noProof/>
            <w:webHidden/>
          </w:rPr>
          <w:fldChar w:fldCharType="begin"/>
        </w:r>
        <w:r w:rsidR="00D46D4E">
          <w:rPr>
            <w:noProof/>
            <w:webHidden/>
          </w:rPr>
          <w:instrText xml:space="preserve"> PAGEREF _Toc415640410 \h </w:instrText>
        </w:r>
        <w:r w:rsidR="00AF5C0F">
          <w:rPr>
            <w:noProof/>
            <w:webHidden/>
          </w:rPr>
        </w:r>
        <w:r w:rsidR="00AF5C0F">
          <w:rPr>
            <w:noProof/>
            <w:webHidden/>
          </w:rPr>
          <w:fldChar w:fldCharType="separate"/>
        </w:r>
        <w:r w:rsidR="00D46D4E">
          <w:rPr>
            <w:noProof/>
            <w:webHidden/>
          </w:rPr>
          <w:t>v</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11" w:history="1">
        <w:r w:rsidR="00D46D4E" w:rsidRPr="000C1BC7">
          <w:rPr>
            <w:rStyle w:val="Hyperlink"/>
            <w:noProof/>
          </w:rPr>
          <w:t>When can I incur costs to be paid using grant funding?</w:t>
        </w:r>
        <w:r w:rsidR="00D46D4E">
          <w:rPr>
            <w:noProof/>
            <w:webHidden/>
          </w:rPr>
          <w:tab/>
        </w:r>
        <w:r w:rsidR="00AF5C0F">
          <w:rPr>
            <w:noProof/>
            <w:webHidden/>
          </w:rPr>
          <w:fldChar w:fldCharType="begin"/>
        </w:r>
        <w:r w:rsidR="00D46D4E">
          <w:rPr>
            <w:noProof/>
            <w:webHidden/>
          </w:rPr>
          <w:instrText xml:space="preserve"> PAGEREF _Toc415640411 \h </w:instrText>
        </w:r>
        <w:r w:rsidR="00AF5C0F">
          <w:rPr>
            <w:noProof/>
            <w:webHidden/>
          </w:rPr>
        </w:r>
        <w:r w:rsidR="00AF5C0F">
          <w:rPr>
            <w:noProof/>
            <w:webHidden/>
          </w:rPr>
          <w:fldChar w:fldCharType="separate"/>
        </w:r>
        <w:r w:rsidR="00D46D4E">
          <w:rPr>
            <w:noProof/>
            <w:webHidden/>
          </w:rPr>
          <w:t>vi</w:t>
        </w:r>
        <w:r w:rsidR="00AF5C0F">
          <w:rPr>
            <w:noProof/>
            <w:webHidden/>
          </w:rPr>
          <w:fldChar w:fldCharType="end"/>
        </w:r>
      </w:hyperlink>
    </w:p>
    <w:p w:rsidR="00D46D4E" w:rsidRDefault="007054BE">
      <w:pPr>
        <w:pStyle w:val="TOC3"/>
        <w:tabs>
          <w:tab w:val="right" w:leader="dot" w:pos="9350"/>
        </w:tabs>
        <w:rPr>
          <w:rFonts w:eastAsiaTheme="minorEastAsia" w:cstheme="minorBidi"/>
          <w:i w:val="0"/>
          <w:iCs w:val="0"/>
          <w:noProof/>
          <w:color w:val="auto"/>
          <w:sz w:val="22"/>
          <w:szCs w:val="22"/>
        </w:rPr>
      </w:pPr>
      <w:hyperlink w:anchor="_Toc415640412" w:history="1">
        <w:r w:rsidR="00D46D4E" w:rsidRPr="000C1BC7">
          <w:rPr>
            <w:rStyle w:val="Hyperlink"/>
            <w:noProof/>
          </w:rPr>
          <w:t>Cleanup Grant Timeline</w:t>
        </w:r>
        <w:r w:rsidR="00D46D4E">
          <w:rPr>
            <w:noProof/>
            <w:webHidden/>
          </w:rPr>
          <w:tab/>
        </w:r>
        <w:r w:rsidR="00AF5C0F">
          <w:rPr>
            <w:noProof/>
            <w:webHidden/>
          </w:rPr>
          <w:fldChar w:fldCharType="begin"/>
        </w:r>
        <w:r w:rsidR="00D46D4E">
          <w:rPr>
            <w:noProof/>
            <w:webHidden/>
          </w:rPr>
          <w:instrText xml:space="preserve"> PAGEREF _Toc415640412 \h </w:instrText>
        </w:r>
        <w:r w:rsidR="00AF5C0F">
          <w:rPr>
            <w:noProof/>
            <w:webHidden/>
          </w:rPr>
        </w:r>
        <w:r w:rsidR="00AF5C0F">
          <w:rPr>
            <w:noProof/>
            <w:webHidden/>
          </w:rPr>
          <w:fldChar w:fldCharType="separate"/>
        </w:r>
        <w:r w:rsidR="00D46D4E">
          <w:rPr>
            <w:noProof/>
            <w:webHidden/>
          </w:rPr>
          <w:t>vi</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13" w:history="1">
        <w:r w:rsidR="00D46D4E" w:rsidRPr="000C1BC7">
          <w:rPr>
            <w:rStyle w:val="Hyperlink"/>
            <w:noProof/>
          </w:rPr>
          <w:t>How to Request Funding for Cleanup Costs Already Incurred</w:t>
        </w:r>
        <w:r w:rsidR="00D46D4E">
          <w:rPr>
            <w:noProof/>
            <w:webHidden/>
          </w:rPr>
          <w:tab/>
        </w:r>
        <w:r w:rsidR="00AF5C0F">
          <w:rPr>
            <w:noProof/>
            <w:webHidden/>
          </w:rPr>
          <w:fldChar w:fldCharType="begin"/>
        </w:r>
        <w:r w:rsidR="00D46D4E">
          <w:rPr>
            <w:noProof/>
            <w:webHidden/>
          </w:rPr>
          <w:instrText xml:space="preserve"> PAGEREF _Toc415640413 \h </w:instrText>
        </w:r>
        <w:r w:rsidR="00AF5C0F">
          <w:rPr>
            <w:noProof/>
            <w:webHidden/>
          </w:rPr>
        </w:r>
        <w:r w:rsidR="00AF5C0F">
          <w:rPr>
            <w:noProof/>
            <w:webHidden/>
          </w:rPr>
          <w:fldChar w:fldCharType="separate"/>
        </w:r>
        <w:r w:rsidR="00D46D4E">
          <w:rPr>
            <w:noProof/>
            <w:webHidden/>
          </w:rPr>
          <w:t>vii</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14" w:history="1">
        <w:r w:rsidR="00D46D4E" w:rsidRPr="000C1BC7">
          <w:rPr>
            <w:rStyle w:val="Hyperlink"/>
            <w:noProof/>
          </w:rPr>
          <w:t>Other Requirements</w:t>
        </w:r>
        <w:r w:rsidR="00D46D4E">
          <w:rPr>
            <w:noProof/>
            <w:webHidden/>
          </w:rPr>
          <w:tab/>
        </w:r>
        <w:r w:rsidR="00AF5C0F">
          <w:rPr>
            <w:noProof/>
            <w:webHidden/>
          </w:rPr>
          <w:fldChar w:fldCharType="begin"/>
        </w:r>
        <w:r w:rsidR="00D46D4E">
          <w:rPr>
            <w:noProof/>
            <w:webHidden/>
          </w:rPr>
          <w:instrText xml:space="preserve"> PAGEREF _Toc415640414 \h </w:instrText>
        </w:r>
        <w:r w:rsidR="00AF5C0F">
          <w:rPr>
            <w:noProof/>
            <w:webHidden/>
          </w:rPr>
        </w:r>
        <w:r w:rsidR="00AF5C0F">
          <w:rPr>
            <w:noProof/>
            <w:webHidden/>
          </w:rPr>
          <w:fldChar w:fldCharType="separate"/>
        </w:r>
        <w:r w:rsidR="00D46D4E">
          <w:rPr>
            <w:noProof/>
            <w:webHidden/>
          </w:rPr>
          <w:t>viii</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15" w:history="1">
        <w:r w:rsidR="00D46D4E" w:rsidRPr="000C1BC7">
          <w:rPr>
            <w:rStyle w:val="Hyperlink"/>
            <w:noProof/>
          </w:rPr>
          <w:t>Matching funds</w:t>
        </w:r>
        <w:r w:rsidR="00D46D4E">
          <w:rPr>
            <w:noProof/>
            <w:webHidden/>
          </w:rPr>
          <w:tab/>
        </w:r>
        <w:r w:rsidR="00AF5C0F">
          <w:rPr>
            <w:noProof/>
            <w:webHidden/>
          </w:rPr>
          <w:fldChar w:fldCharType="begin"/>
        </w:r>
        <w:r w:rsidR="00D46D4E">
          <w:rPr>
            <w:noProof/>
            <w:webHidden/>
          </w:rPr>
          <w:instrText xml:space="preserve"> PAGEREF _Toc415640415 \h </w:instrText>
        </w:r>
        <w:r w:rsidR="00AF5C0F">
          <w:rPr>
            <w:noProof/>
            <w:webHidden/>
          </w:rPr>
        </w:r>
        <w:r w:rsidR="00AF5C0F">
          <w:rPr>
            <w:noProof/>
            <w:webHidden/>
          </w:rPr>
          <w:fldChar w:fldCharType="separate"/>
        </w:r>
        <w:r w:rsidR="00D46D4E">
          <w:rPr>
            <w:noProof/>
            <w:webHidden/>
          </w:rPr>
          <w:t>viii</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16" w:history="1">
        <w:r w:rsidR="00D46D4E" w:rsidRPr="000C1BC7">
          <w:rPr>
            <w:rStyle w:val="Hyperlink"/>
            <w:noProof/>
          </w:rPr>
          <w:t>Affordable Housing</w:t>
        </w:r>
        <w:r w:rsidR="00D46D4E">
          <w:rPr>
            <w:noProof/>
            <w:webHidden/>
          </w:rPr>
          <w:tab/>
        </w:r>
        <w:r w:rsidR="00AF5C0F">
          <w:rPr>
            <w:noProof/>
            <w:webHidden/>
          </w:rPr>
          <w:fldChar w:fldCharType="begin"/>
        </w:r>
        <w:r w:rsidR="00D46D4E">
          <w:rPr>
            <w:noProof/>
            <w:webHidden/>
          </w:rPr>
          <w:instrText xml:space="preserve"> PAGEREF _Toc415640416 \h </w:instrText>
        </w:r>
        <w:r w:rsidR="00AF5C0F">
          <w:rPr>
            <w:noProof/>
            <w:webHidden/>
          </w:rPr>
        </w:r>
        <w:r w:rsidR="00AF5C0F">
          <w:rPr>
            <w:noProof/>
            <w:webHidden/>
          </w:rPr>
          <w:fldChar w:fldCharType="separate"/>
        </w:r>
        <w:r w:rsidR="00D46D4E">
          <w:rPr>
            <w:noProof/>
            <w:webHidden/>
          </w:rPr>
          <w:t>ix</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17" w:history="1">
        <w:r w:rsidR="00D46D4E" w:rsidRPr="000C1BC7">
          <w:rPr>
            <w:rStyle w:val="Hyperlink"/>
            <w:noProof/>
          </w:rPr>
          <w:t>Residential Marketing Plans</w:t>
        </w:r>
        <w:r w:rsidR="00D46D4E">
          <w:rPr>
            <w:noProof/>
            <w:webHidden/>
          </w:rPr>
          <w:tab/>
        </w:r>
        <w:r w:rsidR="00AF5C0F">
          <w:rPr>
            <w:noProof/>
            <w:webHidden/>
          </w:rPr>
          <w:fldChar w:fldCharType="begin"/>
        </w:r>
        <w:r w:rsidR="00D46D4E">
          <w:rPr>
            <w:noProof/>
            <w:webHidden/>
          </w:rPr>
          <w:instrText xml:space="preserve"> PAGEREF _Toc415640417 \h </w:instrText>
        </w:r>
        <w:r w:rsidR="00AF5C0F">
          <w:rPr>
            <w:noProof/>
            <w:webHidden/>
          </w:rPr>
        </w:r>
        <w:r w:rsidR="00AF5C0F">
          <w:rPr>
            <w:noProof/>
            <w:webHidden/>
          </w:rPr>
          <w:fldChar w:fldCharType="separate"/>
        </w:r>
        <w:r w:rsidR="00D46D4E">
          <w:rPr>
            <w:noProof/>
            <w:webHidden/>
          </w:rPr>
          <w:t>ix</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18" w:history="1">
        <w:r w:rsidR="00D46D4E" w:rsidRPr="000C1BC7">
          <w:rPr>
            <w:rStyle w:val="Hyperlink"/>
            <w:noProof/>
          </w:rPr>
          <w:t>AWARDING GRANTS/COMPETITIVE PROCESS</w:t>
        </w:r>
        <w:r w:rsidR="00D46D4E">
          <w:rPr>
            <w:noProof/>
            <w:webHidden/>
          </w:rPr>
          <w:tab/>
        </w:r>
        <w:r w:rsidR="00AF5C0F">
          <w:rPr>
            <w:noProof/>
            <w:webHidden/>
          </w:rPr>
          <w:fldChar w:fldCharType="begin"/>
        </w:r>
        <w:r w:rsidR="00D46D4E">
          <w:rPr>
            <w:noProof/>
            <w:webHidden/>
          </w:rPr>
          <w:instrText xml:space="preserve"> PAGEREF _Toc415640418 \h </w:instrText>
        </w:r>
        <w:r w:rsidR="00AF5C0F">
          <w:rPr>
            <w:noProof/>
            <w:webHidden/>
          </w:rPr>
        </w:r>
        <w:r w:rsidR="00AF5C0F">
          <w:rPr>
            <w:noProof/>
            <w:webHidden/>
          </w:rPr>
          <w:fldChar w:fldCharType="separate"/>
        </w:r>
        <w:r w:rsidR="00D46D4E">
          <w:rPr>
            <w:noProof/>
            <w:webHidden/>
          </w:rPr>
          <w:t>ix</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19" w:history="1">
        <w:r w:rsidR="00D46D4E" w:rsidRPr="000C1BC7">
          <w:rPr>
            <w:rStyle w:val="Hyperlink"/>
            <w:noProof/>
          </w:rPr>
          <w:t>Funding Limits</w:t>
        </w:r>
        <w:r w:rsidR="00D46D4E">
          <w:rPr>
            <w:noProof/>
            <w:webHidden/>
          </w:rPr>
          <w:tab/>
        </w:r>
        <w:r w:rsidR="00AF5C0F">
          <w:rPr>
            <w:noProof/>
            <w:webHidden/>
          </w:rPr>
          <w:fldChar w:fldCharType="begin"/>
        </w:r>
        <w:r w:rsidR="00D46D4E">
          <w:rPr>
            <w:noProof/>
            <w:webHidden/>
          </w:rPr>
          <w:instrText xml:space="preserve"> PAGEREF _Toc415640419 \h </w:instrText>
        </w:r>
        <w:r w:rsidR="00AF5C0F">
          <w:rPr>
            <w:noProof/>
            <w:webHidden/>
          </w:rPr>
        </w:r>
        <w:r w:rsidR="00AF5C0F">
          <w:rPr>
            <w:noProof/>
            <w:webHidden/>
          </w:rPr>
          <w:fldChar w:fldCharType="separate"/>
        </w:r>
        <w:r w:rsidR="00D46D4E">
          <w:rPr>
            <w:noProof/>
            <w:webHidden/>
          </w:rPr>
          <w:t>xii</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20" w:history="1">
        <w:r w:rsidR="00D46D4E" w:rsidRPr="000C1BC7">
          <w:rPr>
            <w:rStyle w:val="Hyperlink"/>
            <w:noProof/>
          </w:rPr>
          <w:t>LOCAL SUPPORT</w:t>
        </w:r>
        <w:r w:rsidR="00D46D4E">
          <w:rPr>
            <w:noProof/>
            <w:webHidden/>
          </w:rPr>
          <w:tab/>
        </w:r>
        <w:r w:rsidR="00AF5C0F">
          <w:rPr>
            <w:noProof/>
            <w:webHidden/>
          </w:rPr>
          <w:fldChar w:fldCharType="begin"/>
        </w:r>
        <w:r w:rsidR="00D46D4E">
          <w:rPr>
            <w:noProof/>
            <w:webHidden/>
          </w:rPr>
          <w:instrText xml:space="preserve"> PAGEREF _Toc415640420 \h </w:instrText>
        </w:r>
        <w:r w:rsidR="00AF5C0F">
          <w:rPr>
            <w:noProof/>
            <w:webHidden/>
          </w:rPr>
        </w:r>
        <w:r w:rsidR="00AF5C0F">
          <w:rPr>
            <w:noProof/>
            <w:webHidden/>
          </w:rPr>
          <w:fldChar w:fldCharType="separate"/>
        </w:r>
        <w:r w:rsidR="00D46D4E">
          <w:rPr>
            <w:noProof/>
            <w:webHidden/>
          </w:rPr>
          <w:t>xii</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21" w:history="1">
        <w:r w:rsidR="00D46D4E" w:rsidRPr="000C1BC7">
          <w:rPr>
            <w:rStyle w:val="Hyperlink"/>
            <w:noProof/>
          </w:rPr>
          <w:t>REPORTING REQUIREMENTS</w:t>
        </w:r>
        <w:r w:rsidR="00D46D4E">
          <w:rPr>
            <w:noProof/>
            <w:webHidden/>
          </w:rPr>
          <w:tab/>
        </w:r>
        <w:r w:rsidR="00AF5C0F">
          <w:rPr>
            <w:noProof/>
            <w:webHidden/>
          </w:rPr>
          <w:fldChar w:fldCharType="begin"/>
        </w:r>
        <w:r w:rsidR="00D46D4E">
          <w:rPr>
            <w:noProof/>
            <w:webHidden/>
          </w:rPr>
          <w:instrText xml:space="preserve"> PAGEREF _Toc415640421 \h </w:instrText>
        </w:r>
        <w:r w:rsidR="00AF5C0F">
          <w:rPr>
            <w:noProof/>
            <w:webHidden/>
          </w:rPr>
        </w:r>
        <w:r w:rsidR="00AF5C0F">
          <w:rPr>
            <w:noProof/>
            <w:webHidden/>
          </w:rPr>
          <w:fldChar w:fldCharType="separate"/>
        </w:r>
        <w:r w:rsidR="00D46D4E">
          <w:rPr>
            <w:noProof/>
            <w:webHidden/>
          </w:rPr>
          <w:t>xii</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22" w:history="1">
        <w:r w:rsidR="00D46D4E" w:rsidRPr="000C1BC7">
          <w:rPr>
            <w:rStyle w:val="Hyperlink"/>
            <w:noProof/>
          </w:rPr>
          <w:t>PROCEDURES and PERMISSIONS</w:t>
        </w:r>
        <w:r w:rsidR="00D46D4E">
          <w:rPr>
            <w:noProof/>
            <w:webHidden/>
          </w:rPr>
          <w:tab/>
        </w:r>
        <w:r w:rsidR="00AF5C0F">
          <w:rPr>
            <w:noProof/>
            <w:webHidden/>
          </w:rPr>
          <w:fldChar w:fldCharType="begin"/>
        </w:r>
        <w:r w:rsidR="00D46D4E">
          <w:rPr>
            <w:noProof/>
            <w:webHidden/>
          </w:rPr>
          <w:instrText xml:space="preserve"> PAGEREF _Toc415640422 \h </w:instrText>
        </w:r>
        <w:r w:rsidR="00AF5C0F">
          <w:rPr>
            <w:noProof/>
            <w:webHidden/>
          </w:rPr>
        </w:r>
        <w:r w:rsidR="00AF5C0F">
          <w:rPr>
            <w:noProof/>
            <w:webHidden/>
          </w:rPr>
          <w:fldChar w:fldCharType="separate"/>
        </w:r>
        <w:r w:rsidR="00D46D4E">
          <w:rPr>
            <w:noProof/>
            <w:webHidden/>
          </w:rPr>
          <w:t>xii</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23" w:history="1">
        <w:r w:rsidR="00D46D4E" w:rsidRPr="000C1BC7">
          <w:rPr>
            <w:rStyle w:val="Hyperlink"/>
            <w:noProof/>
          </w:rPr>
          <w:t>How do I apply?</w:t>
        </w:r>
        <w:r w:rsidR="00D46D4E">
          <w:rPr>
            <w:noProof/>
            <w:webHidden/>
          </w:rPr>
          <w:tab/>
        </w:r>
        <w:r w:rsidR="00AF5C0F">
          <w:rPr>
            <w:noProof/>
            <w:webHidden/>
          </w:rPr>
          <w:fldChar w:fldCharType="begin"/>
        </w:r>
        <w:r w:rsidR="00D46D4E">
          <w:rPr>
            <w:noProof/>
            <w:webHidden/>
          </w:rPr>
          <w:instrText xml:space="preserve"> PAGEREF _Toc415640423 \h </w:instrText>
        </w:r>
        <w:r w:rsidR="00AF5C0F">
          <w:rPr>
            <w:noProof/>
            <w:webHidden/>
          </w:rPr>
        </w:r>
        <w:r w:rsidR="00AF5C0F">
          <w:rPr>
            <w:noProof/>
            <w:webHidden/>
          </w:rPr>
          <w:fldChar w:fldCharType="separate"/>
        </w:r>
        <w:r w:rsidR="00D46D4E">
          <w:rPr>
            <w:noProof/>
            <w:webHidden/>
          </w:rPr>
          <w:t>xii</w:t>
        </w:r>
        <w:r w:rsidR="00AF5C0F">
          <w:rPr>
            <w:noProof/>
            <w:webHidden/>
          </w:rPr>
          <w:fldChar w:fldCharType="end"/>
        </w:r>
      </w:hyperlink>
    </w:p>
    <w:p w:rsidR="00D46D4E" w:rsidRDefault="007054BE">
      <w:pPr>
        <w:pStyle w:val="TOC2"/>
        <w:tabs>
          <w:tab w:val="right" w:leader="dot" w:pos="9350"/>
        </w:tabs>
        <w:rPr>
          <w:rFonts w:eastAsiaTheme="minorEastAsia" w:cstheme="minorBidi"/>
          <w:smallCaps w:val="0"/>
          <w:noProof/>
          <w:color w:val="auto"/>
          <w:sz w:val="22"/>
          <w:szCs w:val="22"/>
        </w:rPr>
      </w:pPr>
      <w:hyperlink w:anchor="_Toc415640424" w:history="1">
        <w:r w:rsidR="00D46D4E" w:rsidRPr="000C1BC7">
          <w:rPr>
            <w:rStyle w:val="Hyperlink"/>
            <w:noProof/>
          </w:rPr>
          <w:t>Use of Application Images</w:t>
        </w:r>
        <w:r w:rsidR="00D46D4E">
          <w:rPr>
            <w:noProof/>
            <w:webHidden/>
          </w:rPr>
          <w:tab/>
        </w:r>
        <w:r w:rsidR="00AF5C0F">
          <w:rPr>
            <w:noProof/>
            <w:webHidden/>
          </w:rPr>
          <w:fldChar w:fldCharType="begin"/>
        </w:r>
        <w:r w:rsidR="00D46D4E">
          <w:rPr>
            <w:noProof/>
            <w:webHidden/>
          </w:rPr>
          <w:instrText xml:space="preserve"> PAGEREF _Toc415640424 \h </w:instrText>
        </w:r>
        <w:r w:rsidR="00AF5C0F">
          <w:rPr>
            <w:noProof/>
            <w:webHidden/>
          </w:rPr>
        </w:r>
        <w:r w:rsidR="00AF5C0F">
          <w:rPr>
            <w:noProof/>
            <w:webHidden/>
          </w:rPr>
          <w:fldChar w:fldCharType="separate"/>
        </w:r>
        <w:r w:rsidR="00D46D4E">
          <w:rPr>
            <w:noProof/>
            <w:webHidden/>
          </w:rPr>
          <w:t>xiii</w:t>
        </w:r>
        <w:r w:rsidR="00AF5C0F">
          <w:rPr>
            <w:noProof/>
            <w:webHidden/>
          </w:rPr>
          <w:fldChar w:fldCharType="end"/>
        </w:r>
      </w:hyperlink>
    </w:p>
    <w:p w:rsidR="00D46D4E" w:rsidRDefault="007054BE">
      <w:pPr>
        <w:pStyle w:val="TOC1"/>
        <w:tabs>
          <w:tab w:val="right" w:leader="dot" w:pos="9350"/>
        </w:tabs>
        <w:rPr>
          <w:rFonts w:eastAsiaTheme="minorEastAsia" w:cstheme="minorBidi"/>
          <w:b w:val="0"/>
          <w:bCs w:val="0"/>
          <w:caps w:val="0"/>
          <w:noProof/>
          <w:color w:val="auto"/>
          <w:sz w:val="22"/>
          <w:szCs w:val="22"/>
        </w:rPr>
      </w:pPr>
      <w:hyperlink w:anchor="_Toc415640425" w:history="1">
        <w:r w:rsidR="00D46D4E" w:rsidRPr="000C1BC7">
          <w:rPr>
            <w:rStyle w:val="Hyperlink"/>
            <w:noProof/>
          </w:rPr>
          <w:t>Appendices and Attachments</w:t>
        </w:r>
        <w:r w:rsidR="00D46D4E">
          <w:rPr>
            <w:noProof/>
            <w:webHidden/>
          </w:rPr>
          <w:tab/>
        </w:r>
        <w:r w:rsidR="00AF5C0F">
          <w:rPr>
            <w:noProof/>
            <w:webHidden/>
          </w:rPr>
          <w:fldChar w:fldCharType="begin"/>
        </w:r>
        <w:r w:rsidR="00D46D4E">
          <w:rPr>
            <w:noProof/>
            <w:webHidden/>
          </w:rPr>
          <w:instrText xml:space="preserve"> PAGEREF _Toc415640425 \h </w:instrText>
        </w:r>
        <w:r w:rsidR="00AF5C0F">
          <w:rPr>
            <w:noProof/>
            <w:webHidden/>
          </w:rPr>
        </w:r>
        <w:r w:rsidR="00AF5C0F">
          <w:rPr>
            <w:noProof/>
            <w:webHidden/>
          </w:rPr>
          <w:fldChar w:fldCharType="separate"/>
        </w:r>
        <w:r w:rsidR="00D46D4E">
          <w:rPr>
            <w:noProof/>
            <w:webHidden/>
          </w:rPr>
          <w:t>xiv</w:t>
        </w:r>
        <w:r w:rsidR="00AF5C0F">
          <w:rPr>
            <w:noProof/>
            <w:webHidden/>
          </w:rPr>
          <w:fldChar w:fldCharType="end"/>
        </w:r>
      </w:hyperlink>
    </w:p>
    <w:p w:rsidR="00D46D4E" w:rsidRDefault="007054BE">
      <w:pPr>
        <w:pStyle w:val="TOC3"/>
        <w:tabs>
          <w:tab w:val="right" w:leader="dot" w:pos="9350"/>
        </w:tabs>
        <w:rPr>
          <w:rFonts w:eastAsiaTheme="minorEastAsia" w:cstheme="minorBidi"/>
          <w:i w:val="0"/>
          <w:iCs w:val="0"/>
          <w:noProof/>
          <w:color w:val="auto"/>
          <w:sz w:val="22"/>
          <w:szCs w:val="22"/>
        </w:rPr>
      </w:pPr>
      <w:hyperlink w:anchor="_Toc415640426" w:history="1">
        <w:r w:rsidR="00D46D4E" w:rsidRPr="000C1BC7">
          <w:rPr>
            <w:rStyle w:val="Hyperlink"/>
            <w:noProof/>
          </w:rPr>
          <w:t>Appendix A: Enabling Legislation and Requirements for Participating Cities:</w:t>
        </w:r>
        <w:r w:rsidR="00D46D4E">
          <w:rPr>
            <w:noProof/>
            <w:webHidden/>
          </w:rPr>
          <w:tab/>
        </w:r>
        <w:r w:rsidR="00AF5C0F">
          <w:rPr>
            <w:noProof/>
            <w:webHidden/>
          </w:rPr>
          <w:fldChar w:fldCharType="begin"/>
        </w:r>
        <w:r w:rsidR="00D46D4E">
          <w:rPr>
            <w:noProof/>
            <w:webHidden/>
          </w:rPr>
          <w:instrText xml:space="preserve"> PAGEREF _Toc415640426 \h </w:instrText>
        </w:r>
        <w:r w:rsidR="00AF5C0F">
          <w:rPr>
            <w:noProof/>
            <w:webHidden/>
          </w:rPr>
        </w:r>
        <w:r w:rsidR="00AF5C0F">
          <w:rPr>
            <w:noProof/>
            <w:webHidden/>
          </w:rPr>
          <w:fldChar w:fldCharType="separate"/>
        </w:r>
        <w:r w:rsidR="00D46D4E">
          <w:rPr>
            <w:noProof/>
            <w:webHidden/>
          </w:rPr>
          <w:t>xiv</w:t>
        </w:r>
        <w:r w:rsidR="00AF5C0F">
          <w:rPr>
            <w:noProof/>
            <w:webHidden/>
          </w:rPr>
          <w:fldChar w:fldCharType="end"/>
        </w:r>
      </w:hyperlink>
    </w:p>
    <w:p w:rsidR="00D46D4E" w:rsidRDefault="007054BE">
      <w:pPr>
        <w:pStyle w:val="TOC3"/>
        <w:tabs>
          <w:tab w:val="right" w:leader="dot" w:pos="9350"/>
        </w:tabs>
        <w:rPr>
          <w:rFonts w:eastAsiaTheme="minorEastAsia" w:cstheme="minorBidi"/>
          <w:i w:val="0"/>
          <w:iCs w:val="0"/>
          <w:noProof/>
          <w:color w:val="auto"/>
          <w:sz w:val="22"/>
          <w:szCs w:val="22"/>
        </w:rPr>
      </w:pPr>
      <w:hyperlink w:anchor="_Toc415640427" w:history="1">
        <w:r w:rsidR="00D46D4E" w:rsidRPr="000C1BC7">
          <w:rPr>
            <w:rStyle w:val="Hyperlink"/>
            <w:noProof/>
          </w:rPr>
          <w:t>Appendix B: Using WebGrants Online Application Forms</w:t>
        </w:r>
        <w:r w:rsidR="00D46D4E">
          <w:rPr>
            <w:noProof/>
            <w:webHidden/>
          </w:rPr>
          <w:tab/>
        </w:r>
        <w:r w:rsidR="00AF5C0F">
          <w:rPr>
            <w:noProof/>
            <w:webHidden/>
          </w:rPr>
          <w:fldChar w:fldCharType="begin"/>
        </w:r>
        <w:r w:rsidR="00D46D4E">
          <w:rPr>
            <w:noProof/>
            <w:webHidden/>
          </w:rPr>
          <w:instrText xml:space="preserve"> PAGEREF _Toc415640427 \h </w:instrText>
        </w:r>
        <w:r w:rsidR="00AF5C0F">
          <w:rPr>
            <w:noProof/>
            <w:webHidden/>
          </w:rPr>
        </w:r>
        <w:r w:rsidR="00AF5C0F">
          <w:rPr>
            <w:noProof/>
            <w:webHidden/>
          </w:rPr>
          <w:fldChar w:fldCharType="separate"/>
        </w:r>
        <w:r w:rsidR="00D46D4E">
          <w:rPr>
            <w:noProof/>
            <w:webHidden/>
          </w:rPr>
          <w:t>xv</w:t>
        </w:r>
        <w:r w:rsidR="00AF5C0F">
          <w:rPr>
            <w:noProof/>
            <w:webHidden/>
          </w:rPr>
          <w:fldChar w:fldCharType="end"/>
        </w:r>
      </w:hyperlink>
    </w:p>
    <w:p w:rsidR="00D46D4E" w:rsidRDefault="007054BE">
      <w:pPr>
        <w:pStyle w:val="TOC3"/>
        <w:tabs>
          <w:tab w:val="right" w:leader="dot" w:pos="9350"/>
        </w:tabs>
        <w:rPr>
          <w:rFonts w:eastAsiaTheme="minorEastAsia" w:cstheme="minorBidi"/>
          <w:i w:val="0"/>
          <w:iCs w:val="0"/>
          <w:noProof/>
          <w:color w:val="auto"/>
          <w:sz w:val="22"/>
          <w:szCs w:val="22"/>
        </w:rPr>
      </w:pPr>
      <w:hyperlink w:anchor="_Toc415640428" w:history="1">
        <w:r w:rsidR="00D46D4E" w:rsidRPr="000C1BC7">
          <w:rPr>
            <w:rStyle w:val="Hyperlink"/>
            <w:noProof/>
          </w:rPr>
          <w:t>Appendix C: Using Make-a-Map</w:t>
        </w:r>
        <w:r w:rsidR="00D46D4E">
          <w:rPr>
            <w:noProof/>
            <w:webHidden/>
          </w:rPr>
          <w:tab/>
        </w:r>
        <w:r w:rsidR="00AF5C0F">
          <w:rPr>
            <w:noProof/>
            <w:webHidden/>
          </w:rPr>
          <w:fldChar w:fldCharType="begin"/>
        </w:r>
        <w:r w:rsidR="00D46D4E">
          <w:rPr>
            <w:noProof/>
            <w:webHidden/>
          </w:rPr>
          <w:instrText xml:space="preserve"> PAGEREF _Toc415640428 \h </w:instrText>
        </w:r>
        <w:r w:rsidR="00AF5C0F">
          <w:rPr>
            <w:noProof/>
            <w:webHidden/>
          </w:rPr>
        </w:r>
        <w:r w:rsidR="00AF5C0F">
          <w:rPr>
            <w:noProof/>
            <w:webHidden/>
          </w:rPr>
          <w:fldChar w:fldCharType="separate"/>
        </w:r>
        <w:r w:rsidR="00D46D4E">
          <w:rPr>
            <w:noProof/>
            <w:webHidden/>
          </w:rPr>
          <w:t>xvi</w:t>
        </w:r>
        <w:r w:rsidR="00AF5C0F">
          <w:rPr>
            <w:noProof/>
            <w:webHidden/>
          </w:rPr>
          <w:fldChar w:fldCharType="end"/>
        </w:r>
      </w:hyperlink>
    </w:p>
    <w:p w:rsidR="00D46D4E" w:rsidRDefault="007054BE">
      <w:pPr>
        <w:pStyle w:val="TOC3"/>
        <w:tabs>
          <w:tab w:val="right" w:leader="dot" w:pos="9350"/>
        </w:tabs>
        <w:rPr>
          <w:rFonts w:eastAsiaTheme="minorEastAsia" w:cstheme="minorBidi"/>
          <w:i w:val="0"/>
          <w:iCs w:val="0"/>
          <w:noProof/>
          <w:color w:val="auto"/>
          <w:sz w:val="22"/>
          <w:szCs w:val="22"/>
        </w:rPr>
      </w:pPr>
      <w:hyperlink w:anchor="_Toc415640429" w:history="1">
        <w:r w:rsidR="00D46D4E" w:rsidRPr="000C1BC7">
          <w:rPr>
            <w:rStyle w:val="Hyperlink"/>
            <w:noProof/>
          </w:rPr>
          <w:t>Attachment A – SAMPLE CLEAN-UP BUDGET</w:t>
        </w:r>
        <w:r w:rsidR="00D46D4E">
          <w:rPr>
            <w:noProof/>
            <w:webHidden/>
          </w:rPr>
          <w:tab/>
        </w:r>
        <w:r w:rsidR="00AF5C0F">
          <w:rPr>
            <w:noProof/>
            <w:webHidden/>
          </w:rPr>
          <w:fldChar w:fldCharType="begin"/>
        </w:r>
        <w:r w:rsidR="00D46D4E">
          <w:rPr>
            <w:noProof/>
            <w:webHidden/>
          </w:rPr>
          <w:instrText xml:space="preserve"> PAGEREF _Toc415640429 \h </w:instrText>
        </w:r>
        <w:r w:rsidR="00AF5C0F">
          <w:rPr>
            <w:noProof/>
            <w:webHidden/>
          </w:rPr>
        </w:r>
        <w:r w:rsidR="00AF5C0F">
          <w:rPr>
            <w:noProof/>
            <w:webHidden/>
          </w:rPr>
          <w:fldChar w:fldCharType="separate"/>
        </w:r>
        <w:r w:rsidR="00D46D4E">
          <w:rPr>
            <w:noProof/>
            <w:webHidden/>
          </w:rPr>
          <w:t>A</w:t>
        </w:r>
        <w:r w:rsidR="00AF5C0F">
          <w:rPr>
            <w:noProof/>
            <w:webHidden/>
          </w:rPr>
          <w:fldChar w:fldCharType="end"/>
        </w:r>
      </w:hyperlink>
    </w:p>
    <w:p w:rsidR="00D46D4E" w:rsidRDefault="007054BE">
      <w:pPr>
        <w:pStyle w:val="TOC3"/>
        <w:tabs>
          <w:tab w:val="right" w:leader="dot" w:pos="9350"/>
        </w:tabs>
        <w:rPr>
          <w:rFonts w:eastAsiaTheme="minorEastAsia" w:cstheme="minorBidi"/>
          <w:i w:val="0"/>
          <w:iCs w:val="0"/>
          <w:noProof/>
          <w:color w:val="auto"/>
          <w:sz w:val="22"/>
          <w:szCs w:val="22"/>
        </w:rPr>
      </w:pPr>
      <w:hyperlink w:anchor="_Toc415640430" w:history="1">
        <w:r w:rsidR="00D46D4E" w:rsidRPr="000C1BC7">
          <w:rPr>
            <w:rStyle w:val="Hyperlink"/>
            <w:noProof/>
          </w:rPr>
          <w:t>Attachment B - SAMPLE CITY RESOLUTION - Tax Base Revitalization Account</w:t>
        </w:r>
        <w:r w:rsidR="00D46D4E">
          <w:rPr>
            <w:noProof/>
            <w:webHidden/>
          </w:rPr>
          <w:tab/>
        </w:r>
        <w:r w:rsidR="00AF5C0F">
          <w:rPr>
            <w:noProof/>
            <w:webHidden/>
          </w:rPr>
          <w:fldChar w:fldCharType="begin"/>
        </w:r>
        <w:r w:rsidR="00D46D4E">
          <w:rPr>
            <w:noProof/>
            <w:webHidden/>
          </w:rPr>
          <w:instrText xml:space="preserve"> PAGEREF _Toc415640430 \h </w:instrText>
        </w:r>
        <w:r w:rsidR="00AF5C0F">
          <w:rPr>
            <w:noProof/>
            <w:webHidden/>
          </w:rPr>
        </w:r>
        <w:r w:rsidR="00AF5C0F">
          <w:rPr>
            <w:noProof/>
            <w:webHidden/>
          </w:rPr>
          <w:fldChar w:fldCharType="separate"/>
        </w:r>
        <w:r w:rsidR="00D46D4E">
          <w:rPr>
            <w:noProof/>
            <w:webHidden/>
          </w:rPr>
          <w:t>B</w:t>
        </w:r>
        <w:r w:rsidR="00AF5C0F">
          <w:rPr>
            <w:noProof/>
            <w:webHidden/>
          </w:rPr>
          <w:fldChar w:fldCharType="end"/>
        </w:r>
      </w:hyperlink>
    </w:p>
    <w:p w:rsidR="00D46D4E" w:rsidRDefault="007054BE">
      <w:pPr>
        <w:pStyle w:val="TOC3"/>
        <w:tabs>
          <w:tab w:val="right" w:leader="dot" w:pos="9350"/>
        </w:tabs>
        <w:rPr>
          <w:rFonts w:eastAsiaTheme="minorEastAsia" w:cstheme="minorBidi"/>
          <w:i w:val="0"/>
          <w:iCs w:val="0"/>
          <w:noProof/>
          <w:color w:val="auto"/>
          <w:sz w:val="22"/>
          <w:szCs w:val="22"/>
        </w:rPr>
      </w:pPr>
      <w:hyperlink w:anchor="_Toc415640431" w:history="1">
        <w:r w:rsidR="00D46D4E" w:rsidRPr="000C1BC7">
          <w:rPr>
            <w:rStyle w:val="Hyperlink"/>
            <w:noProof/>
          </w:rPr>
          <w:t>Attachment C - Application Checklist</w:t>
        </w:r>
        <w:r w:rsidR="00D46D4E">
          <w:rPr>
            <w:noProof/>
            <w:webHidden/>
          </w:rPr>
          <w:tab/>
        </w:r>
        <w:r w:rsidR="00AF5C0F">
          <w:rPr>
            <w:noProof/>
            <w:webHidden/>
          </w:rPr>
          <w:fldChar w:fldCharType="begin"/>
        </w:r>
        <w:r w:rsidR="00D46D4E">
          <w:rPr>
            <w:noProof/>
            <w:webHidden/>
          </w:rPr>
          <w:instrText xml:space="preserve"> PAGEREF _Toc415640431 \h </w:instrText>
        </w:r>
        <w:r w:rsidR="00AF5C0F">
          <w:rPr>
            <w:noProof/>
            <w:webHidden/>
          </w:rPr>
        </w:r>
        <w:r w:rsidR="00AF5C0F">
          <w:rPr>
            <w:noProof/>
            <w:webHidden/>
          </w:rPr>
          <w:fldChar w:fldCharType="separate"/>
        </w:r>
        <w:r w:rsidR="00D46D4E">
          <w:rPr>
            <w:noProof/>
            <w:webHidden/>
          </w:rPr>
          <w:t>C</w:t>
        </w:r>
        <w:r w:rsidR="00AF5C0F">
          <w:rPr>
            <w:noProof/>
            <w:webHidden/>
          </w:rPr>
          <w:fldChar w:fldCharType="end"/>
        </w:r>
      </w:hyperlink>
    </w:p>
    <w:p w:rsidR="00D46D4E" w:rsidRDefault="007054BE">
      <w:pPr>
        <w:pStyle w:val="TOC3"/>
        <w:tabs>
          <w:tab w:val="right" w:leader="dot" w:pos="9350"/>
        </w:tabs>
        <w:rPr>
          <w:rFonts w:eastAsiaTheme="minorEastAsia" w:cstheme="minorBidi"/>
          <w:i w:val="0"/>
          <w:iCs w:val="0"/>
          <w:noProof/>
          <w:color w:val="auto"/>
          <w:sz w:val="22"/>
          <w:szCs w:val="22"/>
        </w:rPr>
      </w:pPr>
      <w:hyperlink w:anchor="_Toc415640432" w:history="1">
        <w:r w:rsidR="00D46D4E" w:rsidRPr="000C1BC7">
          <w:rPr>
            <w:rStyle w:val="Hyperlink"/>
            <w:noProof/>
          </w:rPr>
          <w:t>Attachment D: Selected Brownfield Resources:</w:t>
        </w:r>
        <w:r w:rsidR="00D46D4E">
          <w:rPr>
            <w:noProof/>
            <w:webHidden/>
          </w:rPr>
          <w:tab/>
        </w:r>
        <w:r w:rsidR="00AF5C0F">
          <w:rPr>
            <w:noProof/>
            <w:webHidden/>
          </w:rPr>
          <w:fldChar w:fldCharType="begin"/>
        </w:r>
        <w:r w:rsidR="00D46D4E">
          <w:rPr>
            <w:noProof/>
            <w:webHidden/>
          </w:rPr>
          <w:instrText xml:space="preserve"> PAGEREF _Toc415640432 \h </w:instrText>
        </w:r>
        <w:r w:rsidR="00AF5C0F">
          <w:rPr>
            <w:noProof/>
            <w:webHidden/>
          </w:rPr>
        </w:r>
        <w:r w:rsidR="00AF5C0F">
          <w:rPr>
            <w:noProof/>
            <w:webHidden/>
          </w:rPr>
          <w:fldChar w:fldCharType="separate"/>
        </w:r>
        <w:r w:rsidR="00D46D4E">
          <w:rPr>
            <w:noProof/>
            <w:webHidden/>
          </w:rPr>
          <w:t>D</w:t>
        </w:r>
        <w:r w:rsidR="00AF5C0F">
          <w:rPr>
            <w:noProof/>
            <w:webHidden/>
          </w:rPr>
          <w:fldChar w:fldCharType="end"/>
        </w:r>
      </w:hyperlink>
    </w:p>
    <w:p w:rsidR="00326C2A" w:rsidRPr="000D66AB" w:rsidRDefault="00AF5C0F" w:rsidP="00C01FBA">
      <w:pPr>
        <w:pStyle w:val="TOC2"/>
        <w:rPr>
          <w:rFonts w:cs="Arial"/>
        </w:rPr>
        <w:sectPr w:rsidR="00326C2A" w:rsidRPr="000D66AB" w:rsidSect="00E906F4">
          <w:headerReference w:type="default" r:id="rId12"/>
          <w:footerReference w:type="even" r:id="rId13"/>
          <w:footerReference w:type="default" r:id="rId14"/>
          <w:endnotePr>
            <w:numFmt w:val="decimal"/>
          </w:endnotePr>
          <w:pgSz w:w="12240" w:h="15840"/>
          <w:pgMar w:top="1440" w:right="1440" w:bottom="1440" w:left="1440" w:header="1080" w:footer="720" w:gutter="0"/>
          <w:pgNumType w:fmt="lowerRoman" w:start="1"/>
          <w:cols w:space="720"/>
          <w:noEndnote/>
          <w:docGrid w:linePitch="299"/>
        </w:sectPr>
      </w:pPr>
      <w:r>
        <w:rPr>
          <w:rFonts w:cs="Arial"/>
          <w:b/>
          <w:bCs/>
          <w:caps/>
        </w:rPr>
        <w:fldChar w:fldCharType="end"/>
      </w:r>
    </w:p>
    <w:p w:rsidR="00063748" w:rsidRDefault="00300ADD">
      <w:pPr>
        <w:pStyle w:val="Heading1"/>
      </w:pPr>
      <w:bookmarkStart w:id="1" w:name="_Toc415640403"/>
      <w:r>
        <w:lastRenderedPageBreak/>
        <w:t>Cleanup Grant Application Guide</w:t>
      </w:r>
      <w:r w:rsidR="00654FA3">
        <w:t xml:space="preserve"> Topics</w:t>
      </w:r>
      <w:bookmarkEnd w:id="1"/>
    </w:p>
    <w:p w:rsidR="00D22909" w:rsidRDefault="00300ADD" w:rsidP="002530BA">
      <w:pPr>
        <w:spacing w:before="120"/>
      </w:pPr>
      <w:r>
        <w:t xml:space="preserve">This document provides information </w:t>
      </w:r>
      <w:r w:rsidR="00317AB3">
        <w:t xml:space="preserve">for applicants and grant writers </w:t>
      </w:r>
      <w:r>
        <w:t xml:space="preserve">on </w:t>
      </w:r>
    </w:p>
    <w:p w:rsidR="00D22909" w:rsidRDefault="00300ADD" w:rsidP="002530BA">
      <w:pPr>
        <w:pStyle w:val="ListParagraph"/>
        <w:numPr>
          <w:ilvl w:val="0"/>
          <w:numId w:val="86"/>
        </w:numPr>
        <w:spacing w:after="120"/>
      </w:pPr>
      <w:r>
        <w:t xml:space="preserve">eligible </w:t>
      </w:r>
      <w:r w:rsidR="00317AB3">
        <w:t>applicants</w:t>
      </w:r>
    </w:p>
    <w:p w:rsidR="00D22909" w:rsidRDefault="00317AB3" w:rsidP="002530BA">
      <w:pPr>
        <w:pStyle w:val="ListParagraph"/>
        <w:numPr>
          <w:ilvl w:val="0"/>
          <w:numId w:val="86"/>
        </w:numPr>
        <w:spacing w:after="120"/>
      </w:pPr>
      <w:r>
        <w:t xml:space="preserve">eligible communities and </w:t>
      </w:r>
      <w:r w:rsidR="00300ADD">
        <w:t xml:space="preserve">sites, </w:t>
      </w:r>
    </w:p>
    <w:p w:rsidR="00D22909" w:rsidRDefault="00317AB3" w:rsidP="002530BA">
      <w:pPr>
        <w:pStyle w:val="ListParagraph"/>
        <w:numPr>
          <w:ilvl w:val="0"/>
          <w:numId w:val="86"/>
        </w:numPr>
        <w:spacing w:after="120"/>
      </w:pPr>
      <w:r>
        <w:t>eligible and ineligible uses for grant funds</w:t>
      </w:r>
    </w:p>
    <w:p w:rsidR="00D22909" w:rsidRDefault="00300ADD" w:rsidP="002530BA">
      <w:pPr>
        <w:pStyle w:val="ListParagraph"/>
        <w:numPr>
          <w:ilvl w:val="0"/>
          <w:numId w:val="86"/>
        </w:numPr>
        <w:spacing w:after="120"/>
      </w:pPr>
      <w:r>
        <w:t>activities or use of grant funds</w:t>
      </w:r>
    </w:p>
    <w:p w:rsidR="00D22909" w:rsidRDefault="00317AB3" w:rsidP="002530BA">
      <w:pPr>
        <w:pStyle w:val="ListParagraph"/>
        <w:numPr>
          <w:ilvl w:val="0"/>
          <w:numId w:val="86"/>
        </w:numPr>
        <w:spacing w:after="120"/>
      </w:pPr>
      <w:r>
        <w:t>the competitive project selection process including expected redevelopment outcomes</w:t>
      </w:r>
    </w:p>
    <w:p w:rsidR="00D22909" w:rsidRDefault="00317AB3" w:rsidP="002530BA">
      <w:pPr>
        <w:pStyle w:val="ListParagraph"/>
        <w:numPr>
          <w:ilvl w:val="0"/>
          <w:numId w:val="86"/>
        </w:numPr>
        <w:spacing w:after="120"/>
      </w:pPr>
      <w:r>
        <w:t>grant terms and</w:t>
      </w:r>
    </w:p>
    <w:p w:rsidR="00D22909" w:rsidRDefault="00317AB3" w:rsidP="002530BA">
      <w:pPr>
        <w:pStyle w:val="ListParagraph"/>
        <w:numPr>
          <w:ilvl w:val="0"/>
          <w:numId w:val="86"/>
        </w:numPr>
      </w:pPr>
      <w:r>
        <w:t>reporting and grant administration compliance requirements</w:t>
      </w:r>
      <w:r w:rsidR="00584BF7">
        <w:t>.</w:t>
      </w:r>
    </w:p>
    <w:p w:rsidR="00D22909" w:rsidRDefault="00317AB3" w:rsidP="002530BA">
      <w:pPr>
        <w:spacing w:after="120"/>
        <w:contextualSpacing/>
      </w:pPr>
      <w:r>
        <w:t xml:space="preserve">Additional </w:t>
      </w:r>
      <w:r w:rsidR="00DC41F3">
        <w:t xml:space="preserve">reference </w:t>
      </w:r>
      <w:r>
        <w:t xml:space="preserve">information and suggestions are also provided </w:t>
      </w:r>
      <w:r w:rsidR="00DC41F3">
        <w:t>in appendices including</w:t>
      </w:r>
      <w:r>
        <w:t xml:space="preserve"> </w:t>
      </w:r>
    </w:p>
    <w:p w:rsidR="00D22909" w:rsidRDefault="00317AB3" w:rsidP="002530BA">
      <w:pPr>
        <w:pStyle w:val="ListParagraph"/>
        <w:numPr>
          <w:ilvl w:val="0"/>
          <w:numId w:val="87"/>
        </w:numPr>
        <w:spacing w:after="120"/>
      </w:pPr>
      <w:r>
        <w:t>use of the online mapping tool</w:t>
      </w:r>
    </w:p>
    <w:p w:rsidR="00D22909" w:rsidRDefault="00317AB3" w:rsidP="002530BA">
      <w:pPr>
        <w:pStyle w:val="ListParagraph"/>
        <w:numPr>
          <w:ilvl w:val="0"/>
          <w:numId w:val="87"/>
        </w:numPr>
        <w:spacing w:after="120"/>
      </w:pPr>
      <w:r>
        <w:t>use of the WebGrants online application system</w:t>
      </w:r>
    </w:p>
    <w:p w:rsidR="00D22909" w:rsidRDefault="00DC41F3" w:rsidP="002530BA">
      <w:pPr>
        <w:pStyle w:val="ListParagraph"/>
        <w:numPr>
          <w:ilvl w:val="0"/>
          <w:numId w:val="87"/>
        </w:numPr>
        <w:spacing w:after="120"/>
      </w:pPr>
      <w:r>
        <w:t>sample contamination cleanup budget</w:t>
      </w:r>
    </w:p>
    <w:p w:rsidR="00D22909" w:rsidRDefault="00DC41F3" w:rsidP="002530BA">
      <w:pPr>
        <w:pStyle w:val="ListParagraph"/>
        <w:numPr>
          <w:ilvl w:val="0"/>
          <w:numId w:val="87"/>
        </w:numPr>
        <w:spacing w:after="120"/>
      </w:pPr>
      <w:r>
        <w:t>sample public resolution of support</w:t>
      </w:r>
    </w:p>
    <w:p w:rsidR="00D22909" w:rsidRDefault="00DC41F3" w:rsidP="002530BA">
      <w:pPr>
        <w:pStyle w:val="ListParagraph"/>
        <w:numPr>
          <w:ilvl w:val="0"/>
          <w:numId w:val="87"/>
        </w:numPr>
        <w:spacing w:after="120"/>
      </w:pPr>
      <w:r>
        <w:t>checklist of required application contents</w:t>
      </w:r>
      <w:r w:rsidR="00584BF7">
        <w:t>.</w:t>
      </w:r>
    </w:p>
    <w:p w:rsidR="00031DFD" w:rsidRDefault="00DC41F3" w:rsidP="00031DFD">
      <w:pPr>
        <w:pStyle w:val="Heading1"/>
        <w:rPr>
          <w:rFonts w:eastAsia="MS PGothic"/>
          <w:i/>
          <w:iCs/>
          <w:szCs w:val="28"/>
        </w:rPr>
      </w:pPr>
      <w:bookmarkStart w:id="2" w:name="_Toc415640404"/>
      <w:r>
        <w:t>What is the purpose of TBRA grants?</w:t>
      </w:r>
      <w:bookmarkEnd w:id="2"/>
    </w:p>
    <w:p w:rsidR="00D22909" w:rsidRDefault="00DC41F3">
      <w:pPr>
        <w:spacing w:before="120" w:after="0"/>
        <w:rPr>
          <w:rFonts w:cs="Arial"/>
        </w:rPr>
      </w:pPr>
      <w:r w:rsidRPr="00BB11FD">
        <w:rPr>
          <w:rFonts w:cs="Arial"/>
        </w:rPr>
        <w:t xml:space="preserve">TBRA </w:t>
      </w:r>
      <w:r>
        <w:rPr>
          <w:rFonts w:cs="Arial"/>
        </w:rPr>
        <w:t>funding helps make</w:t>
      </w:r>
      <w:r w:rsidRPr="00BB11FD">
        <w:rPr>
          <w:rFonts w:cs="Arial"/>
        </w:rPr>
        <w:t xml:space="preserve"> areas that have lost commercial/industrial activity available for economic redevelopment</w:t>
      </w:r>
      <w:r>
        <w:rPr>
          <w:rFonts w:cs="Arial"/>
        </w:rPr>
        <w:t>. The grants provide funds for environmental site investigation and cleanup for redevelopments</w:t>
      </w:r>
      <w:r w:rsidRPr="00BB11FD">
        <w:rPr>
          <w:rFonts w:cs="Arial"/>
        </w:rPr>
        <w:t xml:space="preserve"> that enhance the </w:t>
      </w:r>
      <w:r>
        <w:rPr>
          <w:rFonts w:cs="Arial"/>
        </w:rPr>
        <w:t xml:space="preserve">city </w:t>
      </w:r>
      <w:r w:rsidRPr="00BB11FD">
        <w:rPr>
          <w:rFonts w:cs="Arial"/>
        </w:rPr>
        <w:t>tax base</w:t>
      </w:r>
      <w:r>
        <w:rPr>
          <w:rFonts w:cs="Arial"/>
        </w:rPr>
        <w:t>, promote</w:t>
      </w:r>
      <w:r w:rsidRPr="00BB11FD">
        <w:rPr>
          <w:rFonts w:cs="Arial"/>
        </w:rPr>
        <w:t xml:space="preserve"> job retention or job growth and/or </w:t>
      </w:r>
      <w:r>
        <w:rPr>
          <w:rFonts w:cs="Arial"/>
        </w:rPr>
        <w:t>create or preserve</w:t>
      </w:r>
      <w:r w:rsidRPr="00BB11FD">
        <w:rPr>
          <w:rFonts w:cs="Arial"/>
        </w:rPr>
        <w:t xml:space="preserve"> affordable housing.</w:t>
      </w:r>
    </w:p>
    <w:p w:rsidR="00F703F2" w:rsidRPr="00F703F2" w:rsidRDefault="00F703F2" w:rsidP="00F703F2">
      <w:pPr>
        <w:spacing w:before="120" w:after="0"/>
        <w:rPr>
          <w:rFonts w:cs="Arial"/>
        </w:rPr>
      </w:pPr>
      <w:r w:rsidRPr="00F703F2">
        <w:rPr>
          <w:rFonts w:cs="Arial"/>
          <w:i/>
        </w:rPr>
        <w:t>Cleanup</w:t>
      </w:r>
      <w:r w:rsidRPr="00F703F2">
        <w:rPr>
          <w:rFonts w:cs="Arial"/>
        </w:rPr>
        <w:t xml:space="preserve"> grants are intended for applicants with projects that have recently completed their environmental site investigation and are seeking public funding to assist with the cost of implementing a cleanup plan for eligible activities and beginning </w:t>
      </w:r>
      <w:r w:rsidR="00A04F70">
        <w:rPr>
          <w:rFonts w:cs="Arial"/>
        </w:rPr>
        <w:t>construction</w:t>
      </w:r>
      <w:r w:rsidRPr="00F703F2">
        <w:rPr>
          <w:rFonts w:cs="Arial"/>
        </w:rPr>
        <w:t xml:space="preserve"> on a specific </w:t>
      </w:r>
      <w:r>
        <w:rPr>
          <w:rFonts w:cs="Arial"/>
        </w:rPr>
        <w:t xml:space="preserve">redevelopment </w:t>
      </w:r>
      <w:r w:rsidRPr="00F703F2">
        <w:rPr>
          <w:rFonts w:cs="Arial"/>
        </w:rPr>
        <w:t>project.</w:t>
      </w:r>
    </w:p>
    <w:p w:rsidR="00063748" w:rsidRDefault="00C432F6">
      <w:pPr>
        <w:pStyle w:val="Heading1"/>
      </w:pPr>
      <w:bookmarkStart w:id="3" w:name="_Toc415640405"/>
      <w:r w:rsidRPr="00C432F6">
        <w:t>ELIGIBLE APPLICANTS</w:t>
      </w:r>
      <w:r w:rsidR="002051AA" w:rsidRPr="002051AA">
        <w:t xml:space="preserve"> </w:t>
      </w:r>
      <w:r w:rsidR="002051AA">
        <w:t>and QUALIFYING SITES</w:t>
      </w:r>
      <w:bookmarkEnd w:id="3"/>
    </w:p>
    <w:p w:rsidR="00D22909" w:rsidRDefault="00081257">
      <w:pPr>
        <w:pStyle w:val="Heading2"/>
      </w:pPr>
      <w:bookmarkStart w:id="4" w:name="_Toc415640406"/>
      <w:r>
        <w:t>Who is eligible to apply for a TBRA grant?</w:t>
      </w:r>
      <w:bookmarkEnd w:id="4"/>
    </w:p>
    <w:p w:rsidR="00031DFD" w:rsidRDefault="00031DFD" w:rsidP="00031DFD">
      <w:pPr>
        <w:spacing w:after="160"/>
      </w:pPr>
      <w:r>
        <w:t xml:space="preserve">By </w:t>
      </w:r>
      <w:hyperlink r:id="rId15" w:history="1">
        <w:r w:rsidRPr="00B8499D">
          <w:rPr>
            <w:rStyle w:val="Hyperlink"/>
          </w:rPr>
          <w:t>state statute</w:t>
        </w:r>
      </w:hyperlink>
      <w:r>
        <w:t xml:space="preserve">, applicants must be a local governmental unit, which may be a: </w:t>
      </w:r>
    </w:p>
    <w:p w:rsidR="00031DFD" w:rsidRDefault="00031DFD" w:rsidP="00031DFD">
      <w:pPr>
        <w:pStyle w:val="ListParagraph"/>
        <w:numPr>
          <w:ilvl w:val="0"/>
          <w:numId w:val="89"/>
        </w:numPr>
        <w:spacing w:before="40" w:after="160"/>
        <w:ind w:left="360"/>
      </w:pPr>
      <w:r w:rsidRPr="00B527ED">
        <w:t xml:space="preserve">Municipality </w:t>
      </w:r>
      <w:r>
        <w:t>(</w:t>
      </w:r>
      <w:r w:rsidRPr="00B527ED">
        <w:t>a statutory or home rule charter city or township) currently participating in the Metropolitan Livable Communities Housing Incentives Program</w:t>
      </w:r>
    </w:p>
    <w:p w:rsidR="00D22909" w:rsidRDefault="00031DFD">
      <w:pPr>
        <w:pStyle w:val="ListParagraph"/>
        <w:numPr>
          <w:ilvl w:val="0"/>
          <w:numId w:val="89"/>
        </w:numPr>
        <w:tabs>
          <w:tab w:val="left" w:pos="360"/>
        </w:tabs>
        <w:spacing w:before="40" w:after="160"/>
        <w:ind w:left="180" w:hanging="180"/>
      </w:pPr>
      <w:r>
        <w:t>M</w:t>
      </w:r>
      <w:r w:rsidRPr="00B527ED">
        <w:t xml:space="preserve">etropolitan </w:t>
      </w:r>
      <w:r>
        <w:t>county</w:t>
      </w:r>
    </w:p>
    <w:p w:rsidR="00031DFD" w:rsidRPr="00B527ED" w:rsidRDefault="00031DFD" w:rsidP="00031DFD">
      <w:pPr>
        <w:pStyle w:val="ListParagraph"/>
        <w:numPr>
          <w:ilvl w:val="0"/>
          <w:numId w:val="89"/>
        </w:numPr>
        <w:spacing w:before="40" w:after="160"/>
        <w:ind w:left="360"/>
      </w:pPr>
      <w:r w:rsidRPr="00B527ED">
        <w:t>Housing and Redevelopment Authority, Economic Development Authority, Community Development Authority or Port Authority</w:t>
      </w:r>
    </w:p>
    <w:p w:rsidR="00031DFD" w:rsidRDefault="00081257" w:rsidP="00031DFD">
      <w:pPr>
        <w:spacing w:after="160"/>
        <w:rPr>
          <w:rFonts w:cs="Arial"/>
        </w:rPr>
      </w:pPr>
      <w:r>
        <w:rPr>
          <w:rFonts w:cs="Arial"/>
        </w:rPr>
        <w:lastRenderedPageBreak/>
        <w:t>Redevelopment p</w:t>
      </w:r>
      <w:r w:rsidR="00031DFD">
        <w:rPr>
          <w:rFonts w:cs="Arial"/>
        </w:rPr>
        <w:t xml:space="preserve">rojects proposed by applicants in categories (B) and (C) must be located in </w:t>
      </w:r>
      <w:hyperlink r:id="rId16" w:history="1">
        <w:r w:rsidR="00031DFD" w:rsidRPr="00B8499D">
          <w:rPr>
            <w:rStyle w:val="Hyperlink"/>
            <w:rFonts w:cs="Arial"/>
          </w:rPr>
          <w:t>participating municipalities</w:t>
        </w:r>
      </w:hyperlink>
      <w:r w:rsidR="00031DFD">
        <w:rPr>
          <w:rFonts w:cs="Arial"/>
        </w:rPr>
        <w:t>.</w:t>
      </w:r>
    </w:p>
    <w:p w:rsidR="002314E4" w:rsidRDefault="00031DFD" w:rsidP="00031DFD">
      <w:pPr>
        <w:spacing w:before="120" w:after="0"/>
        <w:rPr>
          <w:rFonts w:cs="Arial"/>
        </w:rPr>
      </w:pPr>
      <w:r>
        <w:rPr>
          <w:rFonts w:cs="Arial"/>
        </w:rPr>
        <w:t xml:space="preserve">Individuals and/or private or nonprofit developers are not eligible to apply. </w:t>
      </w:r>
      <w:r w:rsidR="00081257">
        <w:rPr>
          <w:rFonts w:cs="Arial"/>
        </w:rPr>
        <w:t xml:space="preserve">However, </w:t>
      </w:r>
      <w:r w:rsidR="00A04F70">
        <w:rPr>
          <w:rFonts w:cs="Arial"/>
        </w:rPr>
        <w:t>project sites are typically</w:t>
      </w:r>
      <w:r w:rsidR="002051AA" w:rsidRPr="008B4F60">
        <w:t xml:space="preserve"> privately owned.</w:t>
      </w:r>
      <w:r w:rsidR="00081257">
        <w:t xml:space="preserve"> Other interested groups such as property owners or private or not-for profit developers must find a public applicant to submit an application on their behalf. </w:t>
      </w:r>
    </w:p>
    <w:p w:rsidR="00D22909" w:rsidRDefault="00E238DF">
      <w:pPr>
        <w:pStyle w:val="Heading2"/>
      </w:pPr>
      <w:bookmarkStart w:id="5" w:name="_Toc415640407"/>
      <w:r>
        <w:t>What type of redevelopment sites a</w:t>
      </w:r>
      <w:r w:rsidR="009D2620">
        <w:t>re eligible to comp</w:t>
      </w:r>
      <w:r>
        <w:t>ete for a grant?</w:t>
      </w:r>
      <w:bookmarkEnd w:id="5"/>
      <w:r>
        <w:t xml:space="preserve"> </w:t>
      </w:r>
    </w:p>
    <w:tbl>
      <w:tblPr>
        <w:tblStyle w:val="TableGrid"/>
        <w:tblW w:w="0" w:type="auto"/>
        <w:tblLook w:val="04A0" w:firstRow="1" w:lastRow="0" w:firstColumn="1" w:lastColumn="0" w:noHBand="0" w:noVBand="1"/>
      </w:tblPr>
      <w:tblGrid>
        <w:gridCol w:w="4679"/>
        <w:gridCol w:w="4671"/>
      </w:tblGrid>
      <w:tr w:rsidR="009D2620" w:rsidTr="0008477C">
        <w:trPr>
          <w:tblHeader/>
        </w:trPr>
        <w:tc>
          <w:tcPr>
            <w:tcW w:w="4788" w:type="dxa"/>
            <w:tcBorders>
              <w:bottom w:val="single" w:sz="4" w:space="0" w:color="auto"/>
            </w:tcBorders>
          </w:tcPr>
          <w:p w:rsidR="00D22909" w:rsidRDefault="009D2620">
            <w:pPr>
              <w:spacing w:before="120" w:after="0"/>
              <w:jc w:val="center"/>
              <w:rPr>
                <w:rFonts w:cs="Arial"/>
              </w:rPr>
            </w:pPr>
            <w:r>
              <w:rPr>
                <w:rFonts w:cs="Arial"/>
              </w:rPr>
              <w:t>Eligible Sites</w:t>
            </w:r>
          </w:p>
        </w:tc>
        <w:tc>
          <w:tcPr>
            <w:tcW w:w="4788" w:type="dxa"/>
          </w:tcPr>
          <w:p w:rsidR="00D22909" w:rsidRDefault="009D2620">
            <w:pPr>
              <w:spacing w:before="120" w:after="0"/>
              <w:jc w:val="center"/>
              <w:rPr>
                <w:rFonts w:cs="Arial"/>
              </w:rPr>
            </w:pPr>
            <w:r>
              <w:rPr>
                <w:rFonts w:cs="Arial"/>
              </w:rPr>
              <w:t>Ineligible Sites</w:t>
            </w:r>
          </w:p>
        </w:tc>
      </w:tr>
      <w:tr w:rsidR="00DF68BB" w:rsidTr="00167AC0">
        <w:tc>
          <w:tcPr>
            <w:tcW w:w="4788" w:type="dxa"/>
            <w:tcBorders>
              <w:bottom w:val="nil"/>
            </w:tcBorders>
          </w:tcPr>
          <w:p w:rsidR="00D22909" w:rsidRDefault="00DF68BB">
            <w:pPr>
              <w:pStyle w:val="ListParagraph"/>
              <w:numPr>
                <w:ilvl w:val="0"/>
                <w:numId w:val="91"/>
              </w:numPr>
              <w:spacing w:before="120" w:after="0"/>
              <w:rPr>
                <w:rFonts w:cs="Arial"/>
              </w:rPr>
            </w:pPr>
            <w:r>
              <w:rPr>
                <w:rFonts w:cs="Arial"/>
              </w:rPr>
              <w:t>Properties with contamination that exceeds safe standards set by the Minnesota Pollution Control Agency</w:t>
            </w:r>
            <w:r w:rsidR="004C2F49">
              <w:rPr>
                <w:rFonts w:cs="Arial"/>
              </w:rPr>
              <w:t xml:space="preserve"> (MPCA)</w:t>
            </w:r>
            <w:r>
              <w:rPr>
                <w:rFonts w:cs="Arial"/>
              </w:rPr>
              <w:t xml:space="preserve">, Minnesota Department of Agriculture </w:t>
            </w:r>
            <w:r w:rsidR="004C2F49">
              <w:rPr>
                <w:rFonts w:cs="Arial"/>
              </w:rPr>
              <w:t xml:space="preserve">(MDA) </w:t>
            </w:r>
            <w:r>
              <w:rPr>
                <w:rFonts w:cs="Arial"/>
              </w:rPr>
              <w:t>or the Minnesota Department of Health</w:t>
            </w:r>
            <w:r w:rsidR="004C2F49">
              <w:rPr>
                <w:rFonts w:cs="Arial"/>
              </w:rPr>
              <w:t xml:space="preserve"> (MDH)</w:t>
            </w:r>
            <w:r w:rsidR="00F12464">
              <w:rPr>
                <w:rFonts w:cs="Arial"/>
              </w:rPr>
              <w:t xml:space="preserve"> for the intended use.</w:t>
            </w:r>
          </w:p>
          <w:p w:rsidR="00D22909" w:rsidRDefault="00DF68BB">
            <w:pPr>
              <w:pStyle w:val="ListParagraph"/>
              <w:numPr>
                <w:ilvl w:val="0"/>
                <w:numId w:val="91"/>
              </w:numPr>
              <w:spacing w:before="120" w:after="0"/>
              <w:rPr>
                <w:rFonts w:cs="Arial"/>
              </w:rPr>
            </w:pPr>
            <w:r>
              <w:rPr>
                <w:rFonts w:cs="Arial"/>
              </w:rPr>
              <w:t>Properties that are publicly-owned OR privately-owned that will</w:t>
            </w:r>
          </w:p>
          <w:p w:rsidR="00D22909" w:rsidRDefault="00DF68BB">
            <w:pPr>
              <w:pStyle w:val="ListParagraph"/>
              <w:numPr>
                <w:ilvl w:val="1"/>
                <w:numId w:val="91"/>
              </w:numPr>
              <w:spacing w:before="120" w:after="0"/>
              <w:rPr>
                <w:rFonts w:cs="Arial"/>
              </w:rPr>
            </w:pPr>
            <w:r>
              <w:rPr>
                <w:rFonts w:cs="Arial"/>
              </w:rPr>
              <w:t>increase the tax base AND</w:t>
            </w:r>
          </w:p>
          <w:p w:rsidR="00D22909" w:rsidRDefault="00DF68BB">
            <w:pPr>
              <w:pStyle w:val="ListParagraph"/>
              <w:numPr>
                <w:ilvl w:val="1"/>
                <w:numId w:val="91"/>
              </w:numPr>
              <w:spacing w:before="120" w:after="0"/>
              <w:rPr>
                <w:rFonts w:cs="Arial"/>
              </w:rPr>
            </w:pPr>
            <w:r>
              <w:rPr>
                <w:rFonts w:cs="Arial"/>
              </w:rPr>
              <w:t xml:space="preserve">add or preserve jobs </w:t>
            </w:r>
            <w:r w:rsidR="0008477C">
              <w:rPr>
                <w:rFonts w:cs="Arial"/>
              </w:rPr>
              <w:t>AND/</w:t>
            </w:r>
            <w:r>
              <w:rPr>
                <w:rFonts w:cs="Arial"/>
              </w:rPr>
              <w:t>OR</w:t>
            </w:r>
          </w:p>
          <w:p w:rsidR="00D22909" w:rsidRDefault="00DF68BB">
            <w:pPr>
              <w:pStyle w:val="ListParagraph"/>
              <w:numPr>
                <w:ilvl w:val="1"/>
                <w:numId w:val="91"/>
              </w:numPr>
              <w:spacing w:before="120" w:after="0"/>
              <w:rPr>
                <w:rFonts w:cs="Arial"/>
              </w:rPr>
            </w:pPr>
            <w:r>
              <w:rPr>
                <w:rFonts w:cs="Arial"/>
              </w:rPr>
              <w:t>add or preserve affordable housing</w:t>
            </w:r>
          </w:p>
          <w:p w:rsidR="00D22909" w:rsidRDefault="00DF68BB">
            <w:pPr>
              <w:spacing w:before="120" w:after="0"/>
              <w:ind w:left="720"/>
              <w:rPr>
                <w:rFonts w:cs="Arial"/>
              </w:rPr>
            </w:pPr>
            <w:r w:rsidRPr="00DF68BB">
              <w:rPr>
                <w:rFonts w:cs="Arial"/>
              </w:rPr>
              <w:t>after redevelopment</w:t>
            </w:r>
            <w:r>
              <w:rPr>
                <w:rFonts w:cs="Arial"/>
              </w:rPr>
              <w:t xml:space="preserve"> is completed.</w:t>
            </w:r>
          </w:p>
          <w:p w:rsidR="00D22909" w:rsidRDefault="00962591">
            <w:pPr>
              <w:pStyle w:val="ListParagraph"/>
              <w:numPr>
                <w:ilvl w:val="0"/>
                <w:numId w:val="98"/>
              </w:numPr>
              <w:spacing w:before="120" w:after="0"/>
              <w:ind w:left="720"/>
              <w:rPr>
                <w:rFonts w:cs="Arial"/>
              </w:rPr>
            </w:pPr>
            <w:r>
              <w:rPr>
                <w:rFonts w:cs="Arial"/>
              </w:rPr>
              <w:t>Total cleanup costs are over 1% of the total development cost</w:t>
            </w:r>
          </w:p>
        </w:tc>
        <w:tc>
          <w:tcPr>
            <w:tcW w:w="4788" w:type="dxa"/>
          </w:tcPr>
          <w:p w:rsidR="00DF68BB" w:rsidRDefault="00DF68BB" w:rsidP="009D2620">
            <w:pPr>
              <w:pStyle w:val="BulletedListsmallindent"/>
              <w:spacing w:before="120" w:after="0"/>
              <w:rPr>
                <w:rFonts w:cs="Arial"/>
              </w:rPr>
            </w:pPr>
            <w:r>
              <w:rPr>
                <w:rFonts w:cs="Arial"/>
              </w:rPr>
              <w:t>A</w:t>
            </w:r>
            <w:r w:rsidRPr="00C432F6">
              <w:rPr>
                <w:rFonts w:cs="Arial"/>
              </w:rPr>
              <w:t xml:space="preserve"> private responsible party has been identified and is likely financially capable of carrying out the cleanup in the foreseeable future;</w:t>
            </w:r>
          </w:p>
          <w:p w:rsidR="00DF68BB" w:rsidRDefault="00DF68BB" w:rsidP="009D2620">
            <w:pPr>
              <w:pStyle w:val="BulletedListsmallindent"/>
              <w:spacing w:before="120" w:after="0"/>
              <w:rPr>
                <w:rFonts w:cs="Arial"/>
              </w:rPr>
            </w:pPr>
            <w:r>
              <w:rPr>
                <w:rFonts w:cs="Arial"/>
              </w:rPr>
              <w:t>TBRA funding</w:t>
            </w:r>
            <w:r w:rsidRPr="00C432F6">
              <w:rPr>
                <w:rFonts w:cs="Arial"/>
              </w:rPr>
              <w:t xml:space="preserve"> is not needed in order for the </w:t>
            </w:r>
            <w:r>
              <w:rPr>
                <w:rFonts w:cs="Arial"/>
              </w:rPr>
              <w:t>redevelopment</w:t>
            </w:r>
            <w:r w:rsidRPr="00C432F6">
              <w:rPr>
                <w:rFonts w:cs="Arial"/>
              </w:rPr>
              <w:t xml:space="preserve"> to proceed; </w:t>
            </w:r>
          </w:p>
          <w:p w:rsidR="00DF68BB" w:rsidRDefault="00DF68BB" w:rsidP="009D2620">
            <w:pPr>
              <w:pStyle w:val="BulletedListsmallindent"/>
              <w:spacing w:before="120" w:after="0"/>
              <w:rPr>
                <w:rFonts w:cs="Arial"/>
              </w:rPr>
            </w:pPr>
            <w:r>
              <w:rPr>
                <w:rFonts w:cs="Arial"/>
              </w:rPr>
              <w:t>E</w:t>
            </w:r>
            <w:r w:rsidRPr="00C432F6">
              <w:rPr>
                <w:rFonts w:cs="Arial"/>
              </w:rPr>
              <w:t xml:space="preserve">ligible cleanup costs are equal to </w:t>
            </w:r>
            <w:r w:rsidR="00584BF7">
              <w:rPr>
                <w:rFonts w:cs="Arial"/>
                <w:b/>
              </w:rPr>
              <w:t>one percent</w:t>
            </w:r>
            <w:r w:rsidR="008B1DC6" w:rsidRPr="008B1DC6">
              <w:rPr>
                <w:rFonts w:cs="Arial"/>
                <w:b/>
              </w:rPr>
              <w:t xml:space="preserve"> or less</w:t>
            </w:r>
            <w:r w:rsidRPr="00C432F6">
              <w:rPr>
                <w:rFonts w:cs="Arial"/>
              </w:rPr>
              <w:t xml:space="preserve"> than the total project development costs;</w:t>
            </w:r>
          </w:p>
          <w:p w:rsidR="00DF68BB" w:rsidRDefault="00DF68BB" w:rsidP="009D2620">
            <w:pPr>
              <w:pStyle w:val="BulletedListsmallindent"/>
              <w:spacing w:before="120" w:after="0"/>
              <w:rPr>
                <w:rFonts w:cs="Arial"/>
              </w:rPr>
            </w:pPr>
            <w:r>
              <w:rPr>
                <w:rFonts w:cs="Arial"/>
              </w:rPr>
              <w:t>R</w:t>
            </w:r>
            <w:r w:rsidRPr="00C432F6">
              <w:rPr>
                <w:rFonts w:cs="Arial"/>
              </w:rPr>
              <w:t>edevelopment proposals that will not generate property taxes or payments</w:t>
            </w:r>
            <w:r>
              <w:rPr>
                <w:rFonts w:cs="Arial"/>
              </w:rPr>
              <w:t xml:space="preserve"> </w:t>
            </w:r>
            <w:r w:rsidRPr="00C432F6">
              <w:rPr>
                <w:rFonts w:cs="Arial"/>
              </w:rPr>
              <w:t>in lieu of taxes (PILOT</w:t>
            </w:r>
            <w:r>
              <w:rPr>
                <w:rFonts w:cs="Arial"/>
              </w:rPr>
              <w:t>/PLT</w:t>
            </w:r>
            <w:r w:rsidRPr="00C432F6">
              <w:rPr>
                <w:rFonts w:cs="Arial"/>
              </w:rPr>
              <w:t>);</w:t>
            </w:r>
          </w:p>
          <w:p w:rsidR="00D22909" w:rsidRDefault="00DF68BB">
            <w:pPr>
              <w:pStyle w:val="ListBullet"/>
              <w:numPr>
                <w:ilvl w:val="0"/>
                <w:numId w:val="90"/>
              </w:numPr>
              <w:ind w:left="720"/>
            </w:pPr>
            <w:r>
              <w:t>T</w:t>
            </w:r>
            <w:r w:rsidRPr="00C432F6">
              <w:t xml:space="preserve">he application does not score at least 50% (75 points) of the total </w:t>
            </w:r>
            <w:r>
              <w:t>possible points</w:t>
            </w:r>
            <w:r w:rsidRPr="00C432F6">
              <w:t xml:space="preserve"> (150 points)</w:t>
            </w:r>
          </w:p>
        </w:tc>
      </w:tr>
      <w:tr w:rsidR="00DF68BB" w:rsidTr="00167AC0">
        <w:tc>
          <w:tcPr>
            <w:tcW w:w="4788" w:type="dxa"/>
            <w:tcBorders>
              <w:top w:val="nil"/>
            </w:tcBorders>
          </w:tcPr>
          <w:p w:rsidR="00DF68BB" w:rsidRDefault="00DF68BB">
            <w:pPr>
              <w:spacing w:before="120" w:after="0"/>
              <w:rPr>
                <w:rFonts w:cs="Arial"/>
              </w:rPr>
            </w:pPr>
          </w:p>
        </w:tc>
        <w:tc>
          <w:tcPr>
            <w:tcW w:w="4788" w:type="dxa"/>
          </w:tcPr>
          <w:p w:rsidR="00DF68BB" w:rsidRDefault="00DF68BB" w:rsidP="009D2620">
            <w:pPr>
              <w:spacing w:before="120" w:after="0"/>
              <w:rPr>
                <w:rFonts w:cs="Arial"/>
              </w:rPr>
            </w:pPr>
            <w:r>
              <w:rPr>
                <w:rFonts w:cs="Arial"/>
              </w:rPr>
              <w:t>Contamination c</w:t>
            </w:r>
            <w:r w:rsidRPr="00C432F6">
              <w:rPr>
                <w:rFonts w:cs="Arial"/>
              </w:rPr>
              <w:t>leanup applications may be determined ineligible for funding if:</w:t>
            </w:r>
          </w:p>
          <w:p w:rsidR="00DF68BB" w:rsidRDefault="005C4A4A" w:rsidP="009D2620">
            <w:pPr>
              <w:pStyle w:val="BulletedListsmallindent"/>
              <w:spacing w:before="120" w:after="0"/>
              <w:rPr>
                <w:rFonts w:cs="Arial"/>
              </w:rPr>
            </w:pPr>
            <w:r>
              <w:rPr>
                <w:rFonts w:cs="Arial"/>
              </w:rPr>
              <w:t>adequate clean</w:t>
            </w:r>
            <w:r w:rsidR="00DF68BB" w:rsidRPr="00C432F6">
              <w:rPr>
                <w:rFonts w:cs="Arial"/>
              </w:rPr>
              <w:t xml:space="preserve">up funding is available from other public and private sources; </w:t>
            </w:r>
          </w:p>
          <w:p w:rsidR="00D22909" w:rsidRDefault="00D22909" w:rsidP="009D2620">
            <w:pPr>
              <w:pStyle w:val="BulletedListsmallindent"/>
              <w:spacing w:before="120" w:after="0"/>
              <w:rPr>
                <w:rFonts w:cs="Arial"/>
              </w:rPr>
            </w:pPr>
            <w:r w:rsidRPr="001A3150">
              <w:t xml:space="preserve">any </w:t>
            </w:r>
            <w:r>
              <w:t>part</w:t>
            </w:r>
            <w:r w:rsidRPr="001A3150">
              <w:t xml:space="preserve"> of a </w:t>
            </w:r>
            <w:r>
              <w:t>redevelopment</w:t>
            </w:r>
            <w:r w:rsidRPr="001A3150">
              <w:t xml:space="preserve"> site that </w:t>
            </w:r>
            <w:r w:rsidR="003F79C2">
              <w:t xml:space="preserve">will be funded by </w:t>
            </w:r>
            <w:r w:rsidRPr="001A3150">
              <w:t>the</w:t>
            </w:r>
            <w:r>
              <w:t xml:space="preserve"> </w:t>
            </w:r>
            <w:r w:rsidRPr="001A3150">
              <w:t>Federal Superfund Program in the current or following fiscal year</w:t>
            </w:r>
          </w:p>
          <w:p w:rsidR="00DF68BB" w:rsidRDefault="00DF68BB" w:rsidP="009D2620">
            <w:pPr>
              <w:pStyle w:val="BulletedListsmallindent"/>
              <w:spacing w:before="120" w:after="0"/>
              <w:rPr>
                <w:rFonts w:cs="Arial"/>
              </w:rPr>
            </w:pPr>
            <w:r w:rsidRPr="00C432F6">
              <w:rPr>
                <w:rFonts w:cs="Arial"/>
              </w:rPr>
              <w:t xml:space="preserve">the </w:t>
            </w:r>
            <w:r w:rsidR="003F79C2">
              <w:rPr>
                <w:rFonts w:cs="Arial"/>
              </w:rPr>
              <w:t>redevelopment</w:t>
            </w:r>
            <w:r w:rsidRPr="00C432F6">
              <w:rPr>
                <w:rFonts w:cs="Arial"/>
              </w:rPr>
              <w:t xml:space="preserve"> requires extensive new regional infrastructure beyond that which is already planned </w:t>
            </w:r>
          </w:p>
          <w:p w:rsidR="00D22909" w:rsidRDefault="00DF68BB" w:rsidP="003F79C2">
            <w:pPr>
              <w:pStyle w:val="BulletedListsmallindent"/>
              <w:spacing w:before="120" w:after="120"/>
              <w:rPr>
                <w:rFonts w:cs="Arial"/>
              </w:rPr>
            </w:pPr>
            <w:r w:rsidRPr="00C432F6">
              <w:rPr>
                <w:rFonts w:cs="Arial"/>
              </w:rPr>
              <w:t xml:space="preserve">the </w:t>
            </w:r>
            <w:r w:rsidR="003F79C2">
              <w:rPr>
                <w:rFonts w:cs="Arial"/>
              </w:rPr>
              <w:t>redevelopment</w:t>
            </w:r>
            <w:r w:rsidRPr="00C432F6">
              <w:rPr>
                <w:rFonts w:cs="Arial"/>
              </w:rPr>
              <w:t xml:space="preserve"> is not consistent with the redevelopment component of the municipality's comprehensive plan (Minn. Stat. §473.859, Subd. 5).</w:t>
            </w:r>
          </w:p>
        </w:tc>
      </w:tr>
    </w:tbl>
    <w:p w:rsidR="00584BF7" w:rsidRDefault="00584BF7">
      <w:pPr>
        <w:spacing w:after="0"/>
        <w:rPr>
          <w:rFonts w:eastAsia="MS Gothic" w:cs="Arial"/>
          <w:b/>
          <w:bCs/>
          <w:color w:val="005DAA"/>
          <w:kern w:val="32"/>
          <w:sz w:val="28"/>
          <w:szCs w:val="32"/>
        </w:rPr>
      </w:pPr>
      <w:r>
        <w:br w:type="page"/>
      </w:r>
    </w:p>
    <w:p w:rsidR="00063748" w:rsidRDefault="00C432F6">
      <w:pPr>
        <w:pStyle w:val="Heading1"/>
      </w:pPr>
      <w:bookmarkStart w:id="6" w:name="_Toc415640408"/>
      <w:r w:rsidRPr="00C432F6">
        <w:lastRenderedPageBreak/>
        <w:t xml:space="preserve">ELIGIBLE and INELIGIBLE USE OF </w:t>
      </w:r>
      <w:r w:rsidR="0008477C">
        <w:t xml:space="preserve">GRANT </w:t>
      </w:r>
      <w:r w:rsidRPr="00C432F6">
        <w:t>FUNDS</w:t>
      </w:r>
      <w:bookmarkEnd w:id="6"/>
    </w:p>
    <w:p w:rsidR="00D22909" w:rsidRDefault="00D03E6B">
      <w:pPr>
        <w:spacing w:before="120"/>
      </w:pPr>
      <w:r w:rsidRPr="00C432F6">
        <w:rPr>
          <w:rFonts w:cs="Arial"/>
        </w:rPr>
        <w:t xml:space="preserve">TBRA funding can help pay the cost difference between building on a contaminated site and building on a clean site. </w:t>
      </w:r>
      <w:r w:rsidR="008A728E" w:rsidRPr="00C432F6">
        <w:rPr>
          <w:rFonts w:cs="Arial"/>
        </w:rPr>
        <w:t xml:space="preserve">TBRA funding can </w:t>
      </w:r>
      <w:r w:rsidR="008A728E">
        <w:rPr>
          <w:rFonts w:cs="Arial"/>
        </w:rPr>
        <w:t xml:space="preserve">also </w:t>
      </w:r>
      <w:r w:rsidR="008A728E" w:rsidRPr="00C432F6">
        <w:rPr>
          <w:rFonts w:cs="Arial"/>
        </w:rPr>
        <w:t xml:space="preserve">help pay the </w:t>
      </w:r>
      <w:r w:rsidR="008A728E">
        <w:rPr>
          <w:rFonts w:cs="Arial"/>
        </w:rPr>
        <w:t xml:space="preserve">environmental </w:t>
      </w:r>
      <w:r w:rsidR="008A728E" w:rsidRPr="00C432F6">
        <w:rPr>
          <w:rFonts w:cs="Arial"/>
        </w:rPr>
        <w:t>cost</w:t>
      </w:r>
      <w:r w:rsidR="008A728E">
        <w:rPr>
          <w:rFonts w:cs="Arial"/>
        </w:rPr>
        <w:t>s</w:t>
      </w:r>
      <w:r w:rsidR="008A728E" w:rsidRPr="00C432F6">
        <w:rPr>
          <w:rFonts w:cs="Arial"/>
        </w:rPr>
        <w:t xml:space="preserve"> of adaptive reuse of an existing </w:t>
      </w:r>
      <w:r w:rsidR="008A728E">
        <w:rPr>
          <w:rFonts w:cs="Arial"/>
        </w:rPr>
        <w:t xml:space="preserve">or obsolete structure </w:t>
      </w:r>
      <w:r w:rsidR="00B5037A">
        <w:rPr>
          <w:rFonts w:cs="Arial"/>
        </w:rPr>
        <w:t>that requires the removal or added maintenance of</w:t>
      </w:r>
      <w:r w:rsidR="008A728E">
        <w:rPr>
          <w:rFonts w:cs="Arial"/>
        </w:rPr>
        <w:t xml:space="preserve"> hazardous building materials</w:t>
      </w:r>
      <w:r w:rsidR="008A728E" w:rsidRPr="00C432F6">
        <w:rPr>
          <w:rFonts w:cs="Arial"/>
        </w:rPr>
        <w:t>.</w:t>
      </w:r>
    </w:p>
    <w:tbl>
      <w:tblPr>
        <w:tblStyle w:val="TableGrid"/>
        <w:tblW w:w="0" w:type="auto"/>
        <w:tblLook w:val="04A0" w:firstRow="1" w:lastRow="0" w:firstColumn="1" w:lastColumn="0" w:noHBand="0" w:noVBand="1"/>
      </w:tblPr>
      <w:tblGrid>
        <w:gridCol w:w="4665"/>
        <w:gridCol w:w="4685"/>
      </w:tblGrid>
      <w:tr w:rsidR="00BB264B" w:rsidTr="00BB264B">
        <w:trPr>
          <w:tblHeader/>
        </w:trPr>
        <w:tc>
          <w:tcPr>
            <w:tcW w:w="4788" w:type="dxa"/>
            <w:tcBorders>
              <w:bottom w:val="single" w:sz="4" w:space="0" w:color="auto"/>
            </w:tcBorders>
          </w:tcPr>
          <w:p w:rsidR="00BB264B" w:rsidRDefault="00BB264B" w:rsidP="00BB264B">
            <w:pPr>
              <w:spacing w:before="120" w:after="0"/>
              <w:jc w:val="center"/>
              <w:rPr>
                <w:rFonts w:cs="Arial"/>
              </w:rPr>
            </w:pPr>
            <w:r>
              <w:rPr>
                <w:rFonts w:cs="Arial"/>
              </w:rPr>
              <w:t>Eligible Costs</w:t>
            </w:r>
          </w:p>
        </w:tc>
        <w:tc>
          <w:tcPr>
            <w:tcW w:w="4788" w:type="dxa"/>
          </w:tcPr>
          <w:p w:rsidR="00BB264B" w:rsidRDefault="00BB264B" w:rsidP="00BB264B">
            <w:pPr>
              <w:spacing w:before="120" w:after="0"/>
              <w:jc w:val="center"/>
              <w:rPr>
                <w:rFonts w:cs="Arial"/>
              </w:rPr>
            </w:pPr>
            <w:r>
              <w:rPr>
                <w:rFonts w:cs="Arial"/>
              </w:rPr>
              <w:t>Ineligible Costs</w:t>
            </w:r>
          </w:p>
        </w:tc>
      </w:tr>
      <w:tr w:rsidR="00BB264B" w:rsidTr="00BB264B">
        <w:tc>
          <w:tcPr>
            <w:tcW w:w="4788" w:type="dxa"/>
          </w:tcPr>
          <w:p w:rsidR="00D22909" w:rsidRDefault="001900D5">
            <w:pPr>
              <w:pStyle w:val="ListParagraph"/>
              <w:numPr>
                <w:ilvl w:val="0"/>
                <w:numId w:val="90"/>
              </w:numPr>
              <w:spacing w:before="120" w:after="0"/>
              <w:ind w:left="720"/>
              <w:rPr>
                <w:rFonts w:cs="Arial"/>
              </w:rPr>
            </w:pPr>
            <w:r w:rsidRPr="001900D5">
              <w:rPr>
                <w:rFonts w:cs="Arial"/>
              </w:rPr>
              <w:t>recent</w:t>
            </w:r>
            <w:r>
              <w:rPr>
                <w:rFonts w:cs="Arial"/>
              </w:rPr>
              <w:t>ly completed</w:t>
            </w:r>
            <w:r w:rsidRPr="001900D5">
              <w:rPr>
                <w:rFonts w:cs="Arial"/>
              </w:rPr>
              <w:t xml:space="preserve"> site investigation activities</w:t>
            </w:r>
            <w:r w:rsidR="0075341B">
              <w:rPr>
                <w:rFonts w:cs="Arial"/>
              </w:rPr>
              <w:t>*</w:t>
            </w:r>
          </w:p>
          <w:p w:rsidR="00D22909" w:rsidRDefault="00F30EBB">
            <w:pPr>
              <w:pStyle w:val="ListParagraph"/>
              <w:numPr>
                <w:ilvl w:val="1"/>
                <w:numId w:val="90"/>
              </w:numPr>
              <w:spacing w:before="120" w:after="0"/>
              <w:contextualSpacing/>
              <w:rPr>
                <w:rFonts w:cs="Arial"/>
              </w:rPr>
            </w:pPr>
            <w:r>
              <w:rPr>
                <w:rFonts w:cs="Arial"/>
              </w:rPr>
              <w:t>Phase I environmental site assessment</w:t>
            </w:r>
          </w:p>
          <w:p w:rsidR="00D22909" w:rsidRDefault="00172FC7">
            <w:pPr>
              <w:pStyle w:val="ListParagraph"/>
              <w:numPr>
                <w:ilvl w:val="1"/>
                <w:numId w:val="90"/>
              </w:numPr>
              <w:spacing w:before="120" w:after="0"/>
              <w:contextualSpacing/>
              <w:rPr>
                <w:rFonts w:cs="Arial"/>
              </w:rPr>
            </w:pPr>
            <w:r>
              <w:rPr>
                <w:rFonts w:cs="Arial"/>
              </w:rPr>
              <w:t>Phase II environmental site assessment work plans</w:t>
            </w:r>
          </w:p>
          <w:p w:rsidR="00D22909" w:rsidRDefault="00F30EBB">
            <w:pPr>
              <w:pStyle w:val="ListParagraph"/>
              <w:numPr>
                <w:ilvl w:val="1"/>
                <w:numId w:val="90"/>
              </w:numPr>
              <w:spacing w:before="120" w:after="0"/>
              <w:contextualSpacing/>
              <w:rPr>
                <w:rFonts w:cs="Arial"/>
              </w:rPr>
            </w:pPr>
            <w:r>
              <w:rPr>
                <w:rFonts w:cs="Arial"/>
              </w:rPr>
              <w:t>Phase II environmental site assessment</w:t>
            </w:r>
          </w:p>
          <w:p w:rsidR="00D22909" w:rsidRDefault="00F30EBB">
            <w:pPr>
              <w:pStyle w:val="ListParagraph"/>
              <w:numPr>
                <w:ilvl w:val="1"/>
                <w:numId w:val="90"/>
              </w:numPr>
              <w:spacing w:before="120" w:after="0"/>
              <w:contextualSpacing/>
              <w:rPr>
                <w:rFonts w:cs="Arial"/>
              </w:rPr>
            </w:pPr>
            <w:r>
              <w:rPr>
                <w:rFonts w:cs="Arial"/>
              </w:rPr>
              <w:t>Hazardous building materials assessment</w:t>
            </w:r>
          </w:p>
          <w:p w:rsidR="00D22909" w:rsidRDefault="00F30EBB">
            <w:pPr>
              <w:pStyle w:val="ListParagraph"/>
              <w:numPr>
                <w:ilvl w:val="1"/>
                <w:numId w:val="90"/>
              </w:numPr>
              <w:spacing w:before="120" w:after="0"/>
              <w:contextualSpacing/>
              <w:rPr>
                <w:rFonts w:cs="Arial"/>
              </w:rPr>
            </w:pPr>
            <w:r>
              <w:rPr>
                <w:rFonts w:cs="Arial"/>
              </w:rPr>
              <w:t>Development of a Response Action Plan</w:t>
            </w:r>
          </w:p>
          <w:p w:rsidR="00D22909" w:rsidRDefault="002A2C36">
            <w:pPr>
              <w:pStyle w:val="ListParagraph"/>
              <w:numPr>
                <w:ilvl w:val="1"/>
                <w:numId w:val="90"/>
              </w:numPr>
              <w:spacing w:before="120" w:after="0"/>
              <w:contextualSpacing/>
              <w:rPr>
                <w:rFonts w:cs="Arial"/>
              </w:rPr>
            </w:pPr>
            <w:r>
              <w:rPr>
                <w:rFonts w:cs="Arial"/>
              </w:rPr>
              <w:t>Abatement plans</w:t>
            </w:r>
          </w:p>
          <w:p w:rsidR="00D22909" w:rsidRDefault="00D246C6">
            <w:pPr>
              <w:pStyle w:val="ListParagraph"/>
              <w:numPr>
                <w:ilvl w:val="1"/>
                <w:numId w:val="90"/>
              </w:numPr>
              <w:spacing w:before="120" w:after="0"/>
              <w:contextualSpacing/>
              <w:rPr>
                <w:rFonts w:cs="Arial"/>
              </w:rPr>
            </w:pPr>
            <w:r w:rsidRPr="00D246C6">
              <w:rPr>
                <w:rFonts w:cs="Arial"/>
              </w:rPr>
              <w:t>Asbestos emissions control plans (ECP)</w:t>
            </w:r>
          </w:p>
          <w:p w:rsidR="00F5086D" w:rsidRDefault="00F5086D" w:rsidP="00F5086D">
            <w:pPr>
              <w:numPr>
                <w:ilvl w:val="0"/>
                <w:numId w:val="92"/>
              </w:numPr>
              <w:spacing w:before="120" w:after="0"/>
              <w:rPr>
                <w:rFonts w:cs="Arial"/>
              </w:rPr>
            </w:pPr>
            <w:r w:rsidRPr="00D03E6B">
              <w:rPr>
                <w:rFonts w:cs="Arial"/>
              </w:rPr>
              <w:t>contaminated soil remediation</w:t>
            </w:r>
            <w:r w:rsidR="00C07B75">
              <w:rPr>
                <w:rFonts w:cs="Arial"/>
              </w:rPr>
              <w:t>*</w:t>
            </w:r>
            <w:r w:rsidR="0075341B">
              <w:rPr>
                <w:rFonts w:cs="Arial"/>
              </w:rPr>
              <w:t>*</w:t>
            </w:r>
            <w:r w:rsidRPr="00D03E6B">
              <w:rPr>
                <w:rFonts w:cs="Arial"/>
              </w:rPr>
              <w:t xml:space="preserve">, </w:t>
            </w:r>
          </w:p>
          <w:p w:rsidR="00F5086D" w:rsidRDefault="00F5086D" w:rsidP="00F5086D">
            <w:pPr>
              <w:numPr>
                <w:ilvl w:val="0"/>
                <w:numId w:val="92"/>
              </w:numPr>
              <w:spacing w:before="120" w:after="0"/>
              <w:rPr>
                <w:rFonts w:cs="Arial"/>
              </w:rPr>
            </w:pPr>
            <w:r w:rsidRPr="00D03E6B">
              <w:rPr>
                <w:rFonts w:cs="Arial"/>
              </w:rPr>
              <w:t>groundwater remediation</w:t>
            </w:r>
            <w:r w:rsidR="00C07B75">
              <w:rPr>
                <w:rFonts w:cs="Arial"/>
              </w:rPr>
              <w:t>*</w:t>
            </w:r>
            <w:r w:rsidR="0075341B">
              <w:rPr>
                <w:rFonts w:cs="Arial"/>
              </w:rPr>
              <w:t>*</w:t>
            </w:r>
            <w:r w:rsidRPr="00D03E6B">
              <w:rPr>
                <w:rFonts w:cs="Arial"/>
              </w:rPr>
              <w:t xml:space="preserve">, </w:t>
            </w:r>
          </w:p>
          <w:p w:rsidR="00F5086D" w:rsidRDefault="00F5086D" w:rsidP="00F5086D">
            <w:pPr>
              <w:numPr>
                <w:ilvl w:val="0"/>
                <w:numId w:val="92"/>
              </w:numPr>
              <w:spacing w:before="120" w:after="0"/>
              <w:rPr>
                <w:rFonts w:cs="Arial"/>
              </w:rPr>
            </w:pPr>
            <w:r w:rsidRPr="00D03E6B">
              <w:rPr>
                <w:rFonts w:cs="Arial"/>
              </w:rPr>
              <w:t>soil vapor mitigation</w:t>
            </w:r>
            <w:r w:rsidR="0075341B">
              <w:rPr>
                <w:rFonts w:cs="Arial"/>
              </w:rPr>
              <w:t>**</w:t>
            </w:r>
            <w:r w:rsidRPr="00D03E6B">
              <w:rPr>
                <w:rFonts w:cs="Arial"/>
              </w:rPr>
              <w:t xml:space="preserve">, </w:t>
            </w:r>
          </w:p>
          <w:p w:rsidR="00F5086D" w:rsidRDefault="00F5086D" w:rsidP="00F5086D">
            <w:pPr>
              <w:numPr>
                <w:ilvl w:val="0"/>
                <w:numId w:val="92"/>
              </w:numPr>
              <w:spacing w:before="120" w:after="0"/>
              <w:rPr>
                <w:rFonts w:cs="Arial"/>
              </w:rPr>
            </w:pPr>
            <w:r w:rsidRPr="00D03E6B">
              <w:rPr>
                <w:rFonts w:cs="Arial"/>
              </w:rPr>
              <w:t>hazardo</w:t>
            </w:r>
            <w:r w:rsidR="000343AB">
              <w:rPr>
                <w:rFonts w:cs="Arial"/>
              </w:rPr>
              <w:t>us building materials abatement or mitigation (asbestos and/or lead-based paint only)</w:t>
            </w:r>
            <w:r w:rsidR="007561E3">
              <w:rPr>
                <w:rFonts w:cs="Arial"/>
              </w:rPr>
              <w:t xml:space="preserve"> *</w:t>
            </w:r>
            <w:r w:rsidR="0075341B">
              <w:rPr>
                <w:rFonts w:cs="Arial"/>
              </w:rPr>
              <w:t>*</w:t>
            </w:r>
            <w:r w:rsidR="007561E3">
              <w:rPr>
                <w:rFonts w:cs="Arial"/>
              </w:rPr>
              <w:t>*</w:t>
            </w:r>
            <w:r w:rsidR="00C07B75">
              <w:rPr>
                <w:rFonts w:cs="Arial"/>
              </w:rPr>
              <w:t xml:space="preserve"> </w:t>
            </w:r>
            <w:r w:rsidR="007561E3">
              <w:rPr>
                <w:rFonts w:cs="Arial"/>
              </w:rPr>
              <w:t>including</w:t>
            </w:r>
          </w:p>
          <w:p w:rsidR="00D22909" w:rsidRDefault="007561E3">
            <w:pPr>
              <w:pStyle w:val="BulletedListsmallindent"/>
              <w:numPr>
                <w:ilvl w:val="1"/>
                <w:numId w:val="79"/>
              </w:numPr>
              <w:spacing w:before="120" w:after="0"/>
              <w:ind w:left="1080"/>
              <w:rPr>
                <w:rFonts w:cs="Arial"/>
              </w:rPr>
            </w:pPr>
            <w:r w:rsidRPr="00C432F6">
              <w:rPr>
                <w:rFonts w:cs="Arial"/>
              </w:rPr>
              <w:t>Abatement area containment</w:t>
            </w:r>
          </w:p>
          <w:p w:rsidR="00D22909" w:rsidRDefault="007561E3">
            <w:pPr>
              <w:pStyle w:val="BulletedListsmallindent"/>
              <w:numPr>
                <w:ilvl w:val="1"/>
                <w:numId w:val="79"/>
              </w:numPr>
              <w:spacing w:before="120" w:after="0"/>
              <w:ind w:left="1080"/>
              <w:rPr>
                <w:rFonts w:cs="Arial"/>
              </w:rPr>
            </w:pPr>
            <w:r>
              <w:rPr>
                <w:rFonts w:cs="Arial"/>
              </w:rPr>
              <w:t>Implementing asbestos emissions control plan</w:t>
            </w:r>
          </w:p>
          <w:p w:rsidR="00D22909" w:rsidRDefault="007561E3">
            <w:pPr>
              <w:pStyle w:val="BulletedListsmallindent"/>
              <w:numPr>
                <w:ilvl w:val="1"/>
                <w:numId w:val="79"/>
              </w:numPr>
              <w:spacing w:before="120" w:after="0"/>
              <w:ind w:left="1080"/>
              <w:rPr>
                <w:rFonts w:cs="Arial"/>
              </w:rPr>
            </w:pPr>
            <w:r w:rsidRPr="00C432F6">
              <w:rPr>
                <w:rFonts w:cs="Arial"/>
              </w:rPr>
              <w:t>Asbestos removal or encapsulation</w:t>
            </w:r>
          </w:p>
          <w:p w:rsidR="00D22909" w:rsidRDefault="007561E3">
            <w:pPr>
              <w:pStyle w:val="BulletedListsmallindent"/>
              <w:numPr>
                <w:ilvl w:val="1"/>
                <w:numId w:val="79"/>
              </w:numPr>
              <w:spacing w:before="120" w:after="0"/>
              <w:ind w:left="1080"/>
              <w:rPr>
                <w:rFonts w:cs="Arial"/>
              </w:rPr>
            </w:pPr>
            <w:r w:rsidRPr="00C432F6">
              <w:rPr>
                <w:rFonts w:cs="Arial"/>
              </w:rPr>
              <w:t>Lead-based paint removal or stabilization</w:t>
            </w:r>
          </w:p>
          <w:p w:rsidR="00D22909" w:rsidRDefault="007561E3">
            <w:pPr>
              <w:pStyle w:val="BulletedListsmallindent"/>
              <w:numPr>
                <w:ilvl w:val="1"/>
                <w:numId w:val="92"/>
              </w:numPr>
              <w:spacing w:before="120" w:after="0"/>
              <w:ind w:left="1080"/>
              <w:rPr>
                <w:rFonts w:cs="Arial"/>
              </w:rPr>
            </w:pPr>
            <w:r w:rsidRPr="007561E3">
              <w:rPr>
                <w:rFonts w:cs="Arial"/>
              </w:rPr>
              <w:t>Loading, transport and disposal of asbestos and/or lead-based paint wastes</w:t>
            </w:r>
          </w:p>
          <w:p w:rsidR="00F5086D" w:rsidRDefault="00F5086D" w:rsidP="00F5086D">
            <w:pPr>
              <w:numPr>
                <w:ilvl w:val="0"/>
                <w:numId w:val="92"/>
              </w:numPr>
              <w:spacing w:before="120" w:after="0"/>
              <w:rPr>
                <w:rFonts w:cs="Arial"/>
              </w:rPr>
            </w:pPr>
            <w:r w:rsidRPr="00BB264B">
              <w:rPr>
                <w:rFonts w:cs="Arial"/>
              </w:rPr>
              <w:t xml:space="preserve">limited </w:t>
            </w:r>
            <w:r>
              <w:rPr>
                <w:rFonts w:cs="Arial"/>
              </w:rPr>
              <w:t>d</w:t>
            </w:r>
            <w:r w:rsidRPr="00BB264B">
              <w:rPr>
                <w:rFonts w:cs="Arial"/>
              </w:rPr>
              <w:t xml:space="preserve">emolition (as necessary to access contamination </w:t>
            </w:r>
            <w:r w:rsidRPr="00BB264B">
              <w:rPr>
                <w:rFonts w:cs="Arial"/>
                <w:b/>
                <w:bCs/>
              </w:rPr>
              <w:t>ONLY</w:t>
            </w:r>
            <w:r w:rsidR="00D17917">
              <w:rPr>
                <w:rFonts w:cs="Arial"/>
              </w:rPr>
              <w:t>)</w:t>
            </w:r>
          </w:p>
          <w:p w:rsidR="00D22909" w:rsidRDefault="00D17917">
            <w:pPr>
              <w:numPr>
                <w:ilvl w:val="0"/>
                <w:numId w:val="92"/>
              </w:numPr>
              <w:spacing w:before="120" w:after="120"/>
              <w:rPr>
                <w:rFonts w:cs="Arial"/>
              </w:rPr>
            </w:pPr>
            <w:r>
              <w:rPr>
                <w:rFonts w:cs="Arial"/>
              </w:rPr>
              <w:t>environmental oversight</w:t>
            </w:r>
          </w:p>
        </w:tc>
        <w:tc>
          <w:tcPr>
            <w:tcW w:w="4788" w:type="dxa"/>
          </w:tcPr>
          <w:p w:rsidR="00D22909" w:rsidRDefault="005D7CE2">
            <w:pPr>
              <w:pStyle w:val="ListParagraph"/>
              <w:numPr>
                <w:ilvl w:val="0"/>
                <w:numId w:val="92"/>
              </w:numPr>
              <w:spacing w:before="120" w:after="0"/>
              <w:rPr>
                <w:rFonts w:cs="Arial"/>
              </w:rPr>
            </w:pPr>
            <w:r>
              <w:rPr>
                <w:rFonts w:cs="Arial"/>
              </w:rPr>
              <w:t>“</w:t>
            </w:r>
            <w:r w:rsidRPr="005D7CE2">
              <w:rPr>
                <w:rFonts w:cs="Arial"/>
              </w:rPr>
              <w:t xml:space="preserve">soft costs” such as </w:t>
            </w:r>
          </w:p>
          <w:p w:rsidR="00D22909" w:rsidRDefault="005D7CE2">
            <w:pPr>
              <w:pStyle w:val="ListParagraph"/>
              <w:numPr>
                <w:ilvl w:val="1"/>
                <w:numId w:val="92"/>
              </w:numPr>
              <w:spacing w:before="120" w:after="0"/>
              <w:contextualSpacing/>
              <w:rPr>
                <w:rFonts w:cs="Arial"/>
              </w:rPr>
            </w:pPr>
            <w:r w:rsidRPr="005D7CE2">
              <w:rPr>
                <w:rFonts w:cs="Arial"/>
              </w:rPr>
              <w:t>administrative overhead,</w:t>
            </w:r>
          </w:p>
          <w:p w:rsidR="00D22909" w:rsidRDefault="005D7CE2">
            <w:pPr>
              <w:pStyle w:val="ListParagraph"/>
              <w:numPr>
                <w:ilvl w:val="1"/>
                <w:numId w:val="92"/>
              </w:numPr>
              <w:spacing w:before="120" w:after="0"/>
              <w:contextualSpacing/>
              <w:rPr>
                <w:rFonts w:cs="Arial"/>
              </w:rPr>
            </w:pPr>
            <w:r w:rsidRPr="005D7CE2">
              <w:rPr>
                <w:rFonts w:cs="Arial"/>
              </w:rPr>
              <w:t xml:space="preserve"> travel expenses, </w:t>
            </w:r>
          </w:p>
          <w:p w:rsidR="00D22909" w:rsidRDefault="005D7CE2">
            <w:pPr>
              <w:pStyle w:val="ListParagraph"/>
              <w:numPr>
                <w:ilvl w:val="1"/>
                <w:numId w:val="92"/>
              </w:numPr>
              <w:spacing w:before="120" w:after="0"/>
              <w:contextualSpacing/>
              <w:rPr>
                <w:rFonts w:cs="Arial"/>
              </w:rPr>
            </w:pPr>
            <w:r w:rsidRPr="005D7CE2">
              <w:rPr>
                <w:rFonts w:cs="Arial"/>
              </w:rPr>
              <w:t xml:space="preserve">legal fees, </w:t>
            </w:r>
          </w:p>
          <w:p w:rsidR="00D22909" w:rsidRDefault="005D7CE2">
            <w:pPr>
              <w:pStyle w:val="ListParagraph"/>
              <w:numPr>
                <w:ilvl w:val="1"/>
                <w:numId w:val="92"/>
              </w:numPr>
              <w:spacing w:before="120" w:after="0"/>
              <w:contextualSpacing/>
              <w:rPr>
                <w:rFonts w:cs="Arial"/>
              </w:rPr>
            </w:pPr>
            <w:r w:rsidRPr="005D7CE2">
              <w:rPr>
                <w:rFonts w:cs="Arial"/>
              </w:rPr>
              <w:t xml:space="preserve">bonds, </w:t>
            </w:r>
          </w:p>
          <w:p w:rsidR="00D22909" w:rsidRDefault="005D7CE2">
            <w:pPr>
              <w:pStyle w:val="ListParagraph"/>
              <w:numPr>
                <w:ilvl w:val="1"/>
                <w:numId w:val="92"/>
              </w:numPr>
              <w:spacing w:before="120" w:after="0"/>
              <w:contextualSpacing/>
              <w:rPr>
                <w:rFonts w:cs="Arial"/>
              </w:rPr>
            </w:pPr>
            <w:r w:rsidRPr="005D7CE2">
              <w:rPr>
                <w:rFonts w:cs="Arial"/>
              </w:rPr>
              <w:t xml:space="preserve">insurance, </w:t>
            </w:r>
          </w:p>
          <w:p w:rsidR="00D22909" w:rsidRDefault="005D7CE2">
            <w:pPr>
              <w:pStyle w:val="ListParagraph"/>
              <w:numPr>
                <w:ilvl w:val="1"/>
                <w:numId w:val="92"/>
              </w:numPr>
              <w:spacing w:before="120" w:after="0"/>
              <w:contextualSpacing/>
              <w:rPr>
                <w:rFonts w:cs="Arial"/>
              </w:rPr>
            </w:pPr>
            <w:r w:rsidRPr="005D7CE2">
              <w:rPr>
                <w:rFonts w:cs="Arial"/>
              </w:rPr>
              <w:t xml:space="preserve">permits, </w:t>
            </w:r>
          </w:p>
          <w:p w:rsidR="00D22909" w:rsidRDefault="005D7CE2">
            <w:pPr>
              <w:pStyle w:val="ListParagraph"/>
              <w:numPr>
                <w:ilvl w:val="1"/>
                <w:numId w:val="92"/>
              </w:numPr>
              <w:spacing w:before="120" w:after="0"/>
              <w:contextualSpacing/>
              <w:rPr>
                <w:rFonts w:cs="Arial"/>
              </w:rPr>
            </w:pPr>
            <w:r w:rsidRPr="005D7CE2">
              <w:rPr>
                <w:rFonts w:cs="Arial"/>
              </w:rPr>
              <w:t xml:space="preserve">licenses or authorization fees, </w:t>
            </w:r>
          </w:p>
          <w:p w:rsidR="00D22909" w:rsidRDefault="005D7CE2">
            <w:pPr>
              <w:pStyle w:val="ListParagraph"/>
              <w:numPr>
                <w:ilvl w:val="1"/>
                <w:numId w:val="92"/>
              </w:numPr>
              <w:spacing w:before="120" w:after="0"/>
              <w:contextualSpacing/>
              <w:rPr>
                <w:rFonts w:cs="Arial"/>
              </w:rPr>
            </w:pPr>
            <w:r w:rsidRPr="005D7CE2">
              <w:rPr>
                <w:rFonts w:cs="Arial"/>
              </w:rPr>
              <w:t>costs associated with preparing grant proposals or applications or bids,</w:t>
            </w:r>
          </w:p>
          <w:p w:rsidR="00D22909" w:rsidRDefault="005D7CE2">
            <w:pPr>
              <w:pStyle w:val="ListParagraph"/>
              <w:numPr>
                <w:ilvl w:val="1"/>
                <w:numId w:val="92"/>
              </w:numPr>
              <w:spacing w:before="120" w:after="0"/>
              <w:contextualSpacing/>
              <w:rPr>
                <w:rFonts w:cs="Arial"/>
              </w:rPr>
            </w:pPr>
            <w:r w:rsidRPr="005D7CE2">
              <w:rPr>
                <w:rFonts w:cs="Arial"/>
              </w:rPr>
              <w:t>applicant project coordination costs, operating expenses, planning costs, and prorated lease and salary costs.</w:t>
            </w:r>
          </w:p>
          <w:p w:rsidR="00D22909" w:rsidRDefault="007561E3">
            <w:pPr>
              <w:pStyle w:val="ListParagraph"/>
              <w:numPr>
                <w:ilvl w:val="0"/>
                <w:numId w:val="92"/>
              </w:numPr>
              <w:spacing w:before="120" w:after="0"/>
              <w:rPr>
                <w:rFonts w:cs="Arial"/>
              </w:rPr>
            </w:pPr>
            <w:r>
              <w:rPr>
                <w:rFonts w:cs="Arial"/>
              </w:rPr>
              <w:t>n</w:t>
            </w:r>
            <w:r w:rsidR="00E1336D" w:rsidRPr="00C432F6">
              <w:rPr>
                <w:rFonts w:cs="Arial"/>
              </w:rPr>
              <w:t xml:space="preserve">on-hazardous wastes, such as household waste, construction debris and solid waste </w:t>
            </w:r>
            <w:r w:rsidR="00E1336D">
              <w:rPr>
                <w:rFonts w:cs="Arial"/>
              </w:rPr>
              <w:t>(e.g.,</w:t>
            </w:r>
            <w:r w:rsidR="00E1336D" w:rsidRPr="00C432F6">
              <w:rPr>
                <w:rFonts w:cs="Arial"/>
              </w:rPr>
              <w:t xml:space="preserve"> old tires</w:t>
            </w:r>
            <w:r w:rsidR="00E1336D">
              <w:rPr>
                <w:rFonts w:cs="Arial"/>
              </w:rPr>
              <w:t>)</w:t>
            </w:r>
          </w:p>
          <w:p w:rsidR="00D22909" w:rsidRDefault="007561E3">
            <w:pPr>
              <w:pStyle w:val="ListParagraph"/>
              <w:numPr>
                <w:ilvl w:val="0"/>
                <w:numId w:val="92"/>
              </w:numPr>
              <w:spacing w:before="120" w:after="0"/>
              <w:rPr>
                <w:rFonts w:cs="Arial"/>
              </w:rPr>
            </w:pPr>
            <w:r>
              <w:rPr>
                <w:rFonts w:cs="Arial"/>
              </w:rPr>
              <w:t>regulated</w:t>
            </w:r>
            <w:r w:rsidRPr="00C432F6">
              <w:rPr>
                <w:rFonts w:cs="Arial"/>
              </w:rPr>
              <w:t xml:space="preserve"> </w:t>
            </w:r>
            <w:r>
              <w:rPr>
                <w:rFonts w:cs="Arial"/>
              </w:rPr>
              <w:t>materials</w:t>
            </w:r>
            <w:r w:rsidRPr="00C432F6">
              <w:rPr>
                <w:rFonts w:cs="Arial"/>
              </w:rPr>
              <w:t xml:space="preserve"> found in buildings, such as mercury in thermostats, oils in door closers, and other </w:t>
            </w:r>
            <w:r w:rsidR="00E472A4">
              <w:rPr>
                <w:rFonts w:cs="Arial"/>
              </w:rPr>
              <w:t>issues</w:t>
            </w:r>
            <w:r w:rsidRPr="00C432F6">
              <w:rPr>
                <w:rFonts w:cs="Arial"/>
              </w:rPr>
              <w:t xml:space="preserve"> related to </w:t>
            </w:r>
            <w:r w:rsidR="00584BF7">
              <w:rPr>
                <w:rFonts w:cs="Arial"/>
              </w:rPr>
              <w:t>heating, ventilation and air conditioning</w:t>
            </w:r>
            <w:r w:rsidRPr="00C432F6">
              <w:rPr>
                <w:rFonts w:cs="Arial"/>
              </w:rPr>
              <w:t xml:space="preserve"> systems</w:t>
            </w:r>
          </w:p>
          <w:p w:rsidR="00D22909" w:rsidRDefault="00846286">
            <w:pPr>
              <w:pStyle w:val="ListParagraph"/>
              <w:numPr>
                <w:ilvl w:val="0"/>
                <w:numId w:val="92"/>
              </w:numPr>
              <w:spacing w:before="120" w:after="0"/>
              <w:rPr>
                <w:rFonts w:cs="Arial"/>
              </w:rPr>
            </w:pPr>
            <w:r>
              <w:rPr>
                <w:rFonts w:cs="Arial"/>
              </w:rPr>
              <w:t>geotechnical costs</w:t>
            </w:r>
          </w:p>
          <w:p w:rsidR="00D22909" w:rsidRDefault="00E1336D">
            <w:pPr>
              <w:pStyle w:val="ListParagraph"/>
              <w:numPr>
                <w:ilvl w:val="0"/>
                <w:numId w:val="92"/>
              </w:numPr>
              <w:spacing w:before="120" w:after="0"/>
              <w:rPr>
                <w:rFonts w:cs="Arial"/>
              </w:rPr>
            </w:pPr>
            <w:r>
              <w:rPr>
                <w:rFonts w:cs="Arial"/>
              </w:rPr>
              <w:t>managing excess clean soil</w:t>
            </w:r>
          </w:p>
          <w:p w:rsidR="00D22909" w:rsidRDefault="00846286">
            <w:pPr>
              <w:pStyle w:val="ListParagraph"/>
              <w:numPr>
                <w:ilvl w:val="0"/>
                <w:numId w:val="92"/>
              </w:numPr>
              <w:spacing w:before="120" w:after="0"/>
              <w:rPr>
                <w:rFonts w:cs="Arial"/>
              </w:rPr>
            </w:pPr>
            <w:r>
              <w:rPr>
                <w:rFonts w:cs="Arial"/>
              </w:rPr>
              <w:t>construction costs</w:t>
            </w:r>
          </w:p>
          <w:p w:rsidR="00D22909" w:rsidRDefault="00FC732A">
            <w:pPr>
              <w:pStyle w:val="ListParagraph"/>
              <w:numPr>
                <w:ilvl w:val="0"/>
                <w:numId w:val="92"/>
              </w:numPr>
              <w:spacing w:before="120" w:after="0"/>
              <w:rPr>
                <w:rFonts w:cs="Arial"/>
              </w:rPr>
            </w:pPr>
            <w:r>
              <w:rPr>
                <w:rFonts w:cs="Arial"/>
              </w:rPr>
              <w:t xml:space="preserve">costs for work outside of the </w:t>
            </w:r>
            <w:r w:rsidR="00112B42">
              <w:rPr>
                <w:rFonts w:cs="Arial"/>
              </w:rPr>
              <w:t>redevelopment site</w:t>
            </w:r>
            <w:r>
              <w:rPr>
                <w:rFonts w:cs="Arial"/>
              </w:rPr>
              <w:t xml:space="preserve"> (as identified in the application</w:t>
            </w:r>
            <w:r w:rsidR="003A22BB">
              <w:rPr>
                <w:rFonts w:cs="Arial"/>
              </w:rPr>
              <w:t xml:space="preserve"> &amp; cleanup plan</w:t>
            </w:r>
            <w:r>
              <w:rPr>
                <w:rFonts w:cs="Arial"/>
              </w:rPr>
              <w:t>)</w:t>
            </w:r>
          </w:p>
        </w:tc>
      </w:tr>
    </w:tbl>
    <w:p w:rsidR="00D22909" w:rsidRDefault="00C07B75">
      <w:pPr>
        <w:tabs>
          <w:tab w:val="left" w:pos="360"/>
        </w:tabs>
        <w:spacing w:before="120" w:after="0"/>
        <w:ind w:left="360" w:hanging="360"/>
        <w:rPr>
          <w:rFonts w:cs="Arial"/>
          <w:b/>
        </w:rPr>
      </w:pPr>
      <w:r>
        <w:rPr>
          <w:rFonts w:cs="Arial"/>
        </w:rPr>
        <w:lastRenderedPageBreak/>
        <w:t>*</w:t>
      </w:r>
      <w:r w:rsidR="0075341B">
        <w:rPr>
          <w:rFonts w:cs="Arial"/>
        </w:rPr>
        <w:tab/>
      </w:r>
      <w:r w:rsidR="0075341B" w:rsidRPr="00C432F6">
        <w:rPr>
          <w:rFonts w:cs="Arial"/>
        </w:rPr>
        <w:t xml:space="preserve">The costs for the investigation work incurred included in a contamination cleanup grant request will only be reimbursed if the TBRA applicant’s overall project is recommended for funding. </w:t>
      </w:r>
    </w:p>
    <w:p w:rsidR="00D22909" w:rsidRDefault="0075341B">
      <w:pPr>
        <w:spacing w:before="120"/>
        <w:ind w:left="360" w:hanging="360"/>
        <w:rPr>
          <w:rFonts w:cs="Arial"/>
        </w:rPr>
      </w:pPr>
      <w:r>
        <w:rPr>
          <w:rFonts w:cs="Arial"/>
        </w:rPr>
        <w:t>**</w:t>
      </w:r>
      <w:r>
        <w:rPr>
          <w:rFonts w:cs="Arial"/>
        </w:rPr>
        <w:tab/>
      </w:r>
      <w:r w:rsidR="00C07B75">
        <w:rPr>
          <w:rFonts w:cs="Arial"/>
        </w:rPr>
        <w:t xml:space="preserve">Costs </w:t>
      </w:r>
      <w:r w:rsidR="008B1DC6" w:rsidRPr="008B1DC6">
        <w:rPr>
          <w:rFonts w:cs="Arial"/>
        </w:rPr>
        <w:t xml:space="preserve">must be </w:t>
      </w:r>
      <w:r w:rsidR="000F234C">
        <w:rPr>
          <w:rFonts w:cs="Arial"/>
        </w:rPr>
        <w:t>for activities included in</w:t>
      </w:r>
      <w:r w:rsidR="008B1DC6" w:rsidRPr="008B1DC6">
        <w:rPr>
          <w:rFonts w:cs="Arial"/>
        </w:rPr>
        <w:t xml:space="preserve"> a Response Action Plan </w:t>
      </w:r>
      <w:r w:rsidR="00584BF7">
        <w:rPr>
          <w:rFonts w:cs="Arial"/>
        </w:rPr>
        <w:t xml:space="preserve">(RAP) - </w:t>
      </w:r>
      <w:r w:rsidR="00C07B75" w:rsidRPr="00C07B75">
        <w:rPr>
          <w:rFonts w:cs="Arial"/>
        </w:rPr>
        <w:t>and amendments, if any</w:t>
      </w:r>
      <w:r w:rsidR="00584BF7">
        <w:rPr>
          <w:rFonts w:cs="Arial"/>
        </w:rPr>
        <w:t xml:space="preserve"> - </w:t>
      </w:r>
      <w:r w:rsidR="008B1DC6" w:rsidRPr="008B1DC6">
        <w:rPr>
          <w:rFonts w:cs="Arial"/>
        </w:rPr>
        <w:t>approved by the MPCA or MDA</w:t>
      </w:r>
      <w:r w:rsidR="00C07B75" w:rsidRPr="00C07B75">
        <w:rPr>
          <w:rFonts w:cs="Arial"/>
        </w:rPr>
        <w:t xml:space="preserve"> for the redevelopment being proposed.</w:t>
      </w:r>
      <w:r w:rsidR="0000267B">
        <w:rPr>
          <w:rFonts w:cs="Arial"/>
        </w:rPr>
        <w:t xml:space="preserve"> (Projects</w:t>
      </w:r>
      <w:r w:rsidR="0000267B" w:rsidRPr="00C432F6">
        <w:rPr>
          <w:rFonts w:cs="Arial"/>
        </w:rPr>
        <w:t xml:space="preserve"> working with the Voluntary Investigation Cleanup </w:t>
      </w:r>
      <w:r w:rsidR="00584BF7">
        <w:rPr>
          <w:rFonts w:cs="Arial"/>
        </w:rPr>
        <w:t xml:space="preserve">(VIC) </w:t>
      </w:r>
      <w:r w:rsidR="0000267B" w:rsidRPr="00C432F6">
        <w:rPr>
          <w:rFonts w:cs="Arial"/>
        </w:rPr>
        <w:t>Program and/or the Petroleum Brownfields Program (PBP)</w:t>
      </w:r>
      <w:r w:rsidR="0000267B">
        <w:rPr>
          <w:rFonts w:cs="Arial"/>
        </w:rPr>
        <w:t xml:space="preserve"> should start </w:t>
      </w:r>
      <w:r w:rsidR="0000267B" w:rsidRPr="00C432F6">
        <w:rPr>
          <w:rFonts w:cs="Arial"/>
        </w:rPr>
        <w:t>early</w:t>
      </w:r>
      <w:r w:rsidR="0000267B">
        <w:rPr>
          <w:rFonts w:cs="Arial"/>
        </w:rPr>
        <w:t>. The</w:t>
      </w:r>
      <w:r w:rsidR="0000267B" w:rsidRPr="00C432F6">
        <w:rPr>
          <w:rFonts w:cs="Arial"/>
        </w:rPr>
        <w:t xml:space="preserve"> </w:t>
      </w:r>
      <w:r w:rsidR="0000267B">
        <w:rPr>
          <w:rFonts w:cs="Arial"/>
        </w:rPr>
        <w:t>M</w:t>
      </w:r>
      <w:r w:rsidR="0000267B" w:rsidRPr="00C432F6">
        <w:rPr>
          <w:rFonts w:cs="Arial"/>
        </w:rPr>
        <w:t xml:space="preserve">PCA </w:t>
      </w:r>
      <w:r w:rsidR="0000267B">
        <w:rPr>
          <w:rFonts w:cs="Arial"/>
        </w:rPr>
        <w:t xml:space="preserve">requires </w:t>
      </w:r>
      <w:r w:rsidR="0000267B" w:rsidRPr="00C432F6">
        <w:rPr>
          <w:rFonts w:cs="Arial"/>
        </w:rPr>
        <w:t xml:space="preserve">a minimum of 30 working days </w:t>
      </w:r>
      <w:r w:rsidR="0000267B">
        <w:rPr>
          <w:rFonts w:cs="Arial"/>
        </w:rPr>
        <w:t>before</w:t>
      </w:r>
      <w:r w:rsidR="0000267B" w:rsidRPr="00C432F6">
        <w:rPr>
          <w:rFonts w:cs="Arial"/>
        </w:rPr>
        <w:t xml:space="preserve"> the TBRA application deadline </w:t>
      </w:r>
      <w:r w:rsidR="0000267B">
        <w:rPr>
          <w:rFonts w:cs="Arial"/>
        </w:rPr>
        <w:t>to respond to a request for approval in time to apply for a grant.</w:t>
      </w:r>
      <w:r w:rsidR="0000267B" w:rsidRPr="00C432F6">
        <w:rPr>
          <w:rFonts w:cs="Arial"/>
        </w:rPr>
        <w:t>)</w:t>
      </w:r>
    </w:p>
    <w:p w:rsidR="00D22909" w:rsidRDefault="00C07B75">
      <w:pPr>
        <w:tabs>
          <w:tab w:val="left" w:pos="360"/>
        </w:tabs>
        <w:spacing w:before="120" w:after="0"/>
        <w:ind w:left="360" w:hanging="360"/>
        <w:rPr>
          <w:rFonts w:cs="Arial"/>
        </w:rPr>
      </w:pPr>
      <w:r>
        <w:rPr>
          <w:rFonts w:cs="Arial"/>
        </w:rPr>
        <w:t>**</w:t>
      </w:r>
      <w:r w:rsidR="0075341B">
        <w:rPr>
          <w:rFonts w:cs="Arial"/>
        </w:rPr>
        <w:t>*</w:t>
      </w:r>
      <w:r w:rsidR="0075341B">
        <w:rPr>
          <w:rFonts w:cs="Arial"/>
        </w:rPr>
        <w:tab/>
      </w:r>
      <w:r w:rsidRPr="00C07B75">
        <w:t xml:space="preserve"> </w:t>
      </w:r>
      <w:r w:rsidRPr="00C07B75">
        <w:rPr>
          <w:rFonts w:cs="Arial"/>
        </w:rPr>
        <w:t xml:space="preserve">Costs associated with asbestos </w:t>
      </w:r>
      <w:r w:rsidR="00B5037A" w:rsidRPr="00C432F6">
        <w:rPr>
          <w:rFonts w:cs="Arial"/>
        </w:rPr>
        <w:t xml:space="preserve">and lead-based paint abatement </w:t>
      </w:r>
      <w:r w:rsidR="007561E3">
        <w:rPr>
          <w:rFonts w:cs="Arial"/>
        </w:rPr>
        <w:t xml:space="preserve">must be for activities that meet </w:t>
      </w:r>
      <w:r w:rsidR="00B5037A" w:rsidRPr="00C432F6">
        <w:rPr>
          <w:rFonts w:cs="Arial"/>
        </w:rPr>
        <w:t xml:space="preserve">state </w:t>
      </w:r>
      <w:r w:rsidR="005E0C0B">
        <w:rPr>
          <w:rFonts w:cs="Arial"/>
        </w:rPr>
        <w:t xml:space="preserve">standards </w:t>
      </w:r>
      <w:r w:rsidR="005E0C0B" w:rsidRPr="00C432F6">
        <w:rPr>
          <w:rFonts w:cs="Arial"/>
        </w:rPr>
        <w:t xml:space="preserve">established by the Minnesota Department of Health </w:t>
      </w:r>
      <w:r w:rsidR="005E0C0B">
        <w:rPr>
          <w:rFonts w:cs="Arial"/>
        </w:rPr>
        <w:t>and</w:t>
      </w:r>
      <w:r w:rsidR="005E0C0B" w:rsidRPr="00C07B75">
        <w:rPr>
          <w:rFonts w:cs="Arial"/>
        </w:rPr>
        <w:t xml:space="preserve"> Minnesota Occupational Safety and Health Administration (OSHA)</w:t>
      </w:r>
      <w:r w:rsidR="005E0C0B">
        <w:rPr>
          <w:rFonts w:cs="Arial"/>
        </w:rPr>
        <w:t xml:space="preserve"> as well as</w:t>
      </w:r>
      <w:r w:rsidR="00B5037A" w:rsidRPr="00C432F6">
        <w:rPr>
          <w:rFonts w:cs="Arial"/>
        </w:rPr>
        <w:t xml:space="preserve"> federal standards</w:t>
      </w:r>
      <w:r w:rsidR="005E0C0B">
        <w:rPr>
          <w:rFonts w:cs="Arial"/>
        </w:rPr>
        <w:t xml:space="preserve"> including</w:t>
      </w:r>
      <w:r w:rsidR="00B5037A" w:rsidRPr="00C432F6">
        <w:rPr>
          <w:rFonts w:cs="Arial"/>
        </w:rPr>
        <w:t xml:space="preserve"> </w:t>
      </w:r>
      <w:r w:rsidR="00B5037A" w:rsidRPr="00C432F6">
        <w:rPr>
          <w:rFonts w:cs="Arial"/>
          <w:iCs/>
        </w:rPr>
        <w:t>Asbestos Hazard Emergency Response Act</w:t>
      </w:r>
      <w:r w:rsidR="00B5037A" w:rsidRPr="00C432F6">
        <w:rPr>
          <w:rFonts w:cs="Arial"/>
        </w:rPr>
        <w:t xml:space="preserve"> (AHERA) and the Toxic Substances Control Act (TSCA) and the </w:t>
      </w:r>
      <w:r w:rsidR="00584BF7">
        <w:rPr>
          <w:rFonts w:cs="Arial"/>
        </w:rPr>
        <w:t xml:space="preserve">Environmental Protection Agency’s </w:t>
      </w:r>
      <w:r w:rsidR="00B5037A" w:rsidRPr="00C432F6">
        <w:rPr>
          <w:rFonts w:cs="Arial"/>
        </w:rPr>
        <w:t>Renovation, Repair and Painting Rule</w:t>
      </w:r>
      <w:r w:rsidRPr="00C07B75">
        <w:rPr>
          <w:rFonts w:cs="Arial"/>
        </w:rPr>
        <w:t>.</w:t>
      </w:r>
    </w:p>
    <w:p w:rsidR="00834434" w:rsidRDefault="00A61638" w:rsidP="00834434">
      <w:pPr>
        <w:pStyle w:val="Heading2"/>
      </w:pPr>
      <w:bookmarkStart w:id="7" w:name="_Toc415640409"/>
      <w:r>
        <w:t xml:space="preserve">Quality of </w:t>
      </w:r>
      <w:r w:rsidR="00834434">
        <w:t>Cleanup Plans</w:t>
      </w:r>
      <w:bookmarkEnd w:id="7"/>
    </w:p>
    <w:p w:rsidR="00834434" w:rsidRDefault="00834434" w:rsidP="00834434">
      <w:pPr>
        <w:spacing w:before="120" w:after="0"/>
        <w:rPr>
          <w:rFonts w:cs="Arial"/>
        </w:rPr>
      </w:pPr>
      <w:r w:rsidRPr="00C432F6">
        <w:rPr>
          <w:rFonts w:cs="Arial"/>
        </w:rPr>
        <w:t xml:space="preserve">For soil and/or ground water or vapor intrusion contamination, it is required that applicants have a RAP approved by the </w:t>
      </w:r>
      <w:r>
        <w:rPr>
          <w:rFonts w:cs="Arial"/>
        </w:rPr>
        <w:t>M</w:t>
      </w:r>
      <w:r w:rsidRPr="00C432F6">
        <w:rPr>
          <w:rFonts w:cs="Arial"/>
        </w:rPr>
        <w:t xml:space="preserve">PCA. It is recommended that applicants start working with the Voluntary Investigation Cleanup Program and/or the Petroleum Brownfields Program (PBP) early and that they submit the reports by those programs to the </w:t>
      </w:r>
      <w:r>
        <w:rPr>
          <w:rFonts w:cs="Arial"/>
        </w:rPr>
        <w:t>M</w:t>
      </w:r>
      <w:r w:rsidRPr="00C432F6">
        <w:rPr>
          <w:rFonts w:cs="Arial"/>
        </w:rPr>
        <w:t xml:space="preserve">PCA a minimum of 30 working days prior to the TBRA application deadline. (The </w:t>
      </w:r>
      <w:r>
        <w:rPr>
          <w:rFonts w:cs="Arial"/>
        </w:rPr>
        <w:t>M</w:t>
      </w:r>
      <w:r w:rsidRPr="00C432F6">
        <w:rPr>
          <w:rFonts w:cs="Arial"/>
        </w:rPr>
        <w:t>PCA requires this lead time to assure a review of a RAP.) For projects with RAPs that do not include tables of the soil, ground water and/or soil vapor sampling results, applicants must also submit a Phase II environmental site assessment (ESA)</w:t>
      </w:r>
      <w:r>
        <w:rPr>
          <w:rFonts w:cs="Arial"/>
        </w:rPr>
        <w:t xml:space="preserve"> as an attachment</w:t>
      </w:r>
      <w:r w:rsidRPr="00C432F6">
        <w:rPr>
          <w:rFonts w:cs="Arial"/>
        </w:rPr>
        <w:t>.</w:t>
      </w:r>
    </w:p>
    <w:p w:rsidR="00834434" w:rsidRDefault="00834434" w:rsidP="00834434">
      <w:pPr>
        <w:spacing w:before="120" w:after="0"/>
        <w:rPr>
          <w:rFonts w:cs="Arial"/>
        </w:rPr>
      </w:pPr>
      <w:r w:rsidRPr="00C432F6">
        <w:rPr>
          <w:rFonts w:cs="Arial"/>
        </w:rPr>
        <w:t xml:space="preserve">Applicants that are applying for asbestos or lead-based paint cleanup must submit an </w:t>
      </w:r>
      <w:r>
        <w:rPr>
          <w:rFonts w:cs="Arial"/>
        </w:rPr>
        <w:t>assessment</w:t>
      </w:r>
      <w:r w:rsidRPr="00C432F6">
        <w:rPr>
          <w:rFonts w:cs="Arial"/>
        </w:rPr>
        <w:t xml:space="preserve"> report that meets standards set by the Minnesota Department of Health identifying </w:t>
      </w:r>
      <w:r>
        <w:rPr>
          <w:rFonts w:cs="Arial"/>
        </w:rPr>
        <w:t xml:space="preserve">asbestos or lead-based paint content of the building material (e.g., percentage), </w:t>
      </w:r>
      <w:r w:rsidRPr="00C432F6">
        <w:rPr>
          <w:rFonts w:cs="Arial"/>
        </w:rPr>
        <w:t>the quantities of materials to be abated</w:t>
      </w:r>
      <w:r>
        <w:rPr>
          <w:rFonts w:cs="Arial"/>
        </w:rPr>
        <w:t xml:space="preserve">, condition of the materials assessed and include </w:t>
      </w:r>
      <w:r w:rsidRPr="00C432F6">
        <w:rPr>
          <w:rFonts w:cs="Arial"/>
        </w:rPr>
        <w:t>maps of sampling locations and laboratory analysis</w:t>
      </w:r>
      <w:r>
        <w:rPr>
          <w:rFonts w:cs="Arial"/>
        </w:rPr>
        <w:t xml:space="preserve"> results</w:t>
      </w:r>
      <w:r w:rsidRPr="00C432F6">
        <w:rPr>
          <w:rFonts w:cs="Arial"/>
        </w:rPr>
        <w:t>.</w:t>
      </w:r>
    </w:p>
    <w:p w:rsidR="00D22909" w:rsidRDefault="00C07B75">
      <w:pPr>
        <w:pStyle w:val="Heading2"/>
      </w:pPr>
      <w:bookmarkStart w:id="8" w:name="_Toc415640410"/>
      <w:r>
        <w:t xml:space="preserve">Additional </w:t>
      </w:r>
      <w:r w:rsidR="00E00CA6">
        <w:t>Factors</w:t>
      </w:r>
      <w:r w:rsidR="00EE7710">
        <w:t xml:space="preserve"> </w:t>
      </w:r>
      <w:r w:rsidR="00B57B64">
        <w:t>Affecting</w:t>
      </w:r>
      <w:r w:rsidR="00EE7710">
        <w:t xml:space="preserve"> Cost </w:t>
      </w:r>
      <w:r>
        <w:t>Eligibility</w:t>
      </w:r>
      <w:bookmarkEnd w:id="8"/>
      <w:r>
        <w:t xml:space="preserve"> </w:t>
      </w:r>
    </w:p>
    <w:p w:rsidR="00D22909" w:rsidRPr="00B65D81" w:rsidRDefault="00D17917" w:rsidP="00B65D81">
      <w:pPr>
        <w:spacing w:before="120" w:after="0"/>
        <w:rPr>
          <w:rFonts w:cs="Arial"/>
        </w:rPr>
      </w:pPr>
      <w:r w:rsidRPr="00B65D81">
        <w:rPr>
          <w:rFonts w:cs="Arial"/>
        </w:rPr>
        <w:t>We will consider the</w:t>
      </w:r>
      <w:r w:rsidR="00E1336D" w:rsidRPr="00B65D81">
        <w:rPr>
          <w:rFonts w:cs="Arial"/>
        </w:rPr>
        <w:t xml:space="preserve"> following </w:t>
      </w:r>
      <w:r w:rsidR="00B65D81">
        <w:rPr>
          <w:rFonts w:cs="Arial"/>
        </w:rPr>
        <w:t xml:space="preserve">additional </w:t>
      </w:r>
      <w:r w:rsidRPr="00B65D81">
        <w:rPr>
          <w:rFonts w:cs="Arial"/>
        </w:rPr>
        <w:t>factors</w:t>
      </w:r>
      <w:r w:rsidR="00E1336D" w:rsidRPr="00B65D81">
        <w:rPr>
          <w:rFonts w:cs="Arial"/>
        </w:rPr>
        <w:t xml:space="preserve"> when reviewing costs to be paid using grant funds.</w:t>
      </w:r>
    </w:p>
    <w:p w:rsidR="00FA1E6D" w:rsidRDefault="00FA1E6D" w:rsidP="00B65D81">
      <w:pPr>
        <w:pStyle w:val="BulletedListsmallindent"/>
        <w:spacing w:before="120" w:after="0"/>
        <w:rPr>
          <w:rFonts w:cs="Arial"/>
        </w:rPr>
      </w:pPr>
      <w:r>
        <w:rPr>
          <w:rFonts w:cs="Arial"/>
        </w:rPr>
        <w:t>Eligible activities</w:t>
      </w:r>
      <w:r w:rsidR="00EE7710">
        <w:rPr>
          <w:rFonts w:cs="Arial"/>
        </w:rPr>
        <w:t xml:space="preserve"> for contaminated soil remediation include e</w:t>
      </w:r>
      <w:r w:rsidR="00C07B75" w:rsidRPr="00C432F6">
        <w:rPr>
          <w:rFonts w:cs="Arial"/>
        </w:rPr>
        <w:t xml:space="preserve">xcavation, transportation, disposal fees for removal of contaminated soil conducted according to the RAP submitted with the application. </w:t>
      </w:r>
    </w:p>
    <w:p w:rsidR="00D22909" w:rsidRDefault="00FA1E6D" w:rsidP="00B65D81">
      <w:pPr>
        <w:pStyle w:val="BulletedListsmallindent"/>
        <w:numPr>
          <w:ilvl w:val="0"/>
          <w:numId w:val="0"/>
        </w:numPr>
        <w:spacing w:before="120" w:after="0"/>
        <w:ind w:left="720"/>
        <w:contextualSpacing w:val="0"/>
        <w:rPr>
          <w:rFonts w:cs="Arial"/>
        </w:rPr>
      </w:pPr>
      <w:r>
        <w:rPr>
          <w:rFonts w:cs="Arial"/>
        </w:rPr>
        <w:t xml:space="preserve">However, </w:t>
      </w:r>
      <w:r w:rsidR="0062512C">
        <w:rPr>
          <w:rFonts w:cs="Arial"/>
        </w:rPr>
        <w:t xml:space="preserve">unregulated </w:t>
      </w:r>
      <w:r w:rsidR="00B57B64">
        <w:rPr>
          <w:rFonts w:cs="Arial"/>
        </w:rPr>
        <w:t>fill soil –</w:t>
      </w:r>
      <w:r w:rsidR="0062512C">
        <w:rPr>
          <w:rFonts w:cs="Arial"/>
        </w:rPr>
        <w:t xml:space="preserve"> </w:t>
      </w:r>
      <w:r w:rsidR="00E00CA6">
        <w:rPr>
          <w:rFonts w:cs="Arial"/>
        </w:rPr>
        <w:t>e</w:t>
      </w:r>
      <w:r w:rsidRPr="00C432F6">
        <w:rPr>
          <w:rFonts w:cs="Arial"/>
        </w:rPr>
        <w:t xml:space="preserve">xcess soil that </w:t>
      </w:r>
      <w:r w:rsidR="0062512C">
        <w:rPr>
          <w:rFonts w:cs="Arial"/>
        </w:rPr>
        <w:t xml:space="preserve">has contamination </w:t>
      </w:r>
      <w:r w:rsidR="0062512C" w:rsidRPr="0062512C">
        <w:rPr>
          <w:rFonts w:cs="Arial"/>
        </w:rPr>
        <w:t>at concentrations less than the MPCA’s most conservative risk-based values</w:t>
      </w:r>
      <w:r w:rsidR="0062512C">
        <w:rPr>
          <w:rFonts w:cs="Arial"/>
        </w:rPr>
        <w:t xml:space="preserve"> – </w:t>
      </w:r>
      <w:r w:rsidRPr="00C432F6">
        <w:rPr>
          <w:rFonts w:cs="Arial"/>
        </w:rPr>
        <w:t xml:space="preserve">is eligible for reimbursement of disposal </w:t>
      </w:r>
      <w:r>
        <w:rPr>
          <w:rFonts w:cs="Arial"/>
        </w:rPr>
        <w:t xml:space="preserve">and transportation </w:t>
      </w:r>
      <w:r w:rsidRPr="00C432F6">
        <w:rPr>
          <w:rFonts w:cs="Arial"/>
        </w:rPr>
        <w:t>costs only. (The standard costs for excavating</w:t>
      </w:r>
      <w:r>
        <w:rPr>
          <w:rFonts w:cs="Arial"/>
        </w:rPr>
        <w:t xml:space="preserve"> and </w:t>
      </w:r>
      <w:r w:rsidRPr="00C432F6">
        <w:rPr>
          <w:rFonts w:cs="Arial"/>
        </w:rPr>
        <w:t xml:space="preserve">loading of </w:t>
      </w:r>
      <w:r w:rsidR="00E00CA6">
        <w:rPr>
          <w:rFonts w:cs="Arial"/>
        </w:rPr>
        <w:t>unregulated fill</w:t>
      </w:r>
      <w:r w:rsidRPr="00C432F6">
        <w:rPr>
          <w:rFonts w:cs="Arial"/>
        </w:rPr>
        <w:t xml:space="preserve"> soil are not eligible.)</w:t>
      </w:r>
    </w:p>
    <w:p w:rsidR="00C07B75" w:rsidRDefault="00C07B75" w:rsidP="00B65D81">
      <w:pPr>
        <w:pStyle w:val="BulletedListsmallindent"/>
        <w:spacing w:before="120" w:after="0"/>
        <w:contextualSpacing w:val="0"/>
        <w:rPr>
          <w:rFonts w:cs="Arial"/>
        </w:rPr>
      </w:pPr>
      <w:r w:rsidRPr="00C432F6">
        <w:rPr>
          <w:rFonts w:cs="Arial"/>
        </w:rPr>
        <w:t xml:space="preserve">The costs for replacing contaminated fill with clean </w:t>
      </w:r>
      <w:r w:rsidR="00EE7710">
        <w:rPr>
          <w:rFonts w:cs="Arial"/>
        </w:rPr>
        <w:t xml:space="preserve">back </w:t>
      </w:r>
      <w:r w:rsidRPr="00C432F6">
        <w:rPr>
          <w:rFonts w:cs="Arial"/>
        </w:rPr>
        <w:t xml:space="preserve">fill </w:t>
      </w:r>
      <w:r w:rsidR="00EE7710">
        <w:rPr>
          <w:rFonts w:cs="Arial"/>
        </w:rPr>
        <w:t xml:space="preserve">and grading of clean soil </w:t>
      </w:r>
      <w:r w:rsidRPr="00C432F6">
        <w:rPr>
          <w:rFonts w:cs="Arial"/>
        </w:rPr>
        <w:t xml:space="preserve">are eligible </w:t>
      </w:r>
      <w:r w:rsidR="00EE7710">
        <w:rPr>
          <w:rFonts w:cs="Arial"/>
        </w:rPr>
        <w:t>as long as the volume of clean soil added matches the volume of contaminated soil removed.</w:t>
      </w:r>
    </w:p>
    <w:p w:rsidR="00D32867" w:rsidRDefault="00D32867" w:rsidP="00B65D81">
      <w:pPr>
        <w:pStyle w:val="BulletedListsmallindent"/>
        <w:spacing w:before="120" w:after="0"/>
        <w:contextualSpacing w:val="0"/>
        <w:rPr>
          <w:rFonts w:cs="Arial"/>
        </w:rPr>
      </w:pPr>
      <w:r w:rsidRPr="00D32867">
        <w:rPr>
          <w:rFonts w:cs="Arial"/>
        </w:rPr>
        <w:lastRenderedPageBreak/>
        <w:t>In order to minimize the amount of funds needed to replace contaminated soils, applicants are encouraged to design and implement projects in a way that minimizes the amount of backfill needed to replace the contaminated soils (e.g. underground parking, basements). Any underground use must be consistent with the approved RAP.</w:t>
      </w:r>
    </w:p>
    <w:p w:rsidR="00C07B75" w:rsidRDefault="00C07B75" w:rsidP="00B65D81">
      <w:pPr>
        <w:pStyle w:val="BulletedListsmallindent"/>
        <w:spacing w:before="120" w:after="0"/>
        <w:contextualSpacing w:val="0"/>
        <w:rPr>
          <w:rFonts w:cs="Arial"/>
        </w:rPr>
      </w:pPr>
      <w:r w:rsidRPr="00C432F6">
        <w:rPr>
          <w:rFonts w:cs="Arial"/>
        </w:rPr>
        <w:t>Costs associated with soil vapor mitigation</w:t>
      </w:r>
      <w:r w:rsidR="00EE7710">
        <w:rPr>
          <w:rFonts w:cs="Arial"/>
        </w:rPr>
        <w:t xml:space="preserve"> must be</w:t>
      </w:r>
      <w:r w:rsidRPr="00C432F6">
        <w:rPr>
          <w:rFonts w:cs="Arial"/>
        </w:rPr>
        <w:t xml:space="preserve"> based on data provided that </w:t>
      </w:r>
      <w:r w:rsidR="008A728E">
        <w:rPr>
          <w:rFonts w:cs="Arial"/>
        </w:rPr>
        <w:t>shows</w:t>
      </w:r>
      <w:r w:rsidRPr="00C432F6">
        <w:rPr>
          <w:rFonts w:cs="Arial"/>
        </w:rPr>
        <w:t xml:space="preserve"> soil vapors </w:t>
      </w:r>
      <w:r w:rsidR="008A728E">
        <w:rPr>
          <w:rFonts w:cs="Arial"/>
        </w:rPr>
        <w:t>are</w:t>
      </w:r>
      <w:r w:rsidR="00EE7710">
        <w:rPr>
          <w:rFonts w:cs="Arial"/>
        </w:rPr>
        <w:t xml:space="preserve"> over 10 times the</w:t>
      </w:r>
      <w:r w:rsidRPr="00C432F6">
        <w:rPr>
          <w:rFonts w:cs="Arial"/>
        </w:rPr>
        <w:t xml:space="preserve"> </w:t>
      </w:r>
      <w:r w:rsidR="00EE7710">
        <w:rPr>
          <w:rFonts w:cs="Arial"/>
        </w:rPr>
        <w:t>M</w:t>
      </w:r>
      <w:r w:rsidRPr="00C432F6">
        <w:rPr>
          <w:rFonts w:cs="Arial"/>
        </w:rPr>
        <w:t>PCA intrusion screening value thresholds.</w:t>
      </w:r>
    </w:p>
    <w:p w:rsidR="00C07B75" w:rsidRDefault="00C07B75" w:rsidP="00B65D81">
      <w:pPr>
        <w:pStyle w:val="BulletedListsmallindent"/>
        <w:spacing w:before="120" w:after="0"/>
        <w:contextualSpacing w:val="0"/>
        <w:rPr>
          <w:rFonts w:cs="Arial"/>
        </w:rPr>
      </w:pPr>
      <w:r w:rsidRPr="00C432F6">
        <w:rPr>
          <w:rFonts w:cs="Arial"/>
        </w:rPr>
        <w:t>Actions documenting environmental monitoring systems or the successful implementation of a RAP such as technical writing are eligible for reimbursement.</w:t>
      </w:r>
    </w:p>
    <w:p w:rsidR="00A61638" w:rsidRDefault="00A61638" w:rsidP="00B65D81">
      <w:pPr>
        <w:pStyle w:val="BulletedListsmallindent"/>
        <w:spacing w:before="120" w:after="0"/>
        <w:contextualSpacing w:val="0"/>
        <w:rPr>
          <w:rFonts w:cs="Arial"/>
        </w:rPr>
      </w:pPr>
      <w:r>
        <w:rPr>
          <w:rFonts w:cs="Arial"/>
        </w:rPr>
        <w:t>We recommend applicants use separate line items when bidding work to be paid by grants to simplify the review of reimbursement requests if a grant is awarded.</w:t>
      </w:r>
    </w:p>
    <w:p w:rsidR="00A61638" w:rsidRDefault="00A61638" w:rsidP="00B65D81">
      <w:pPr>
        <w:pStyle w:val="BulletedListsmallindent"/>
        <w:spacing w:before="120" w:after="0"/>
        <w:contextualSpacing w:val="0"/>
        <w:rPr>
          <w:rFonts w:cs="Arial"/>
        </w:rPr>
      </w:pPr>
      <w:r>
        <w:rPr>
          <w:rFonts w:cs="Arial"/>
        </w:rPr>
        <w:t>Contractor markups for subcontractor costs are eligible but limited to 10% or less.</w:t>
      </w:r>
    </w:p>
    <w:p w:rsidR="00262FC5" w:rsidRPr="00D32867" w:rsidRDefault="001900D5" w:rsidP="00E723B6">
      <w:pPr>
        <w:pStyle w:val="Heading2"/>
      </w:pPr>
      <w:bookmarkStart w:id="9" w:name="_Toc415640411"/>
      <w:r w:rsidRPr="00D32867">
        <w:t>When can I incur costs to be paid using grant funding?</w:t>
      </w:r>
      <w:bookmarkEnd w:id="9"/>
    </w:p>
    <w:p w:rsidR="00C52593" w:rsidRDefault="00C52593" w:rsidP="00C52593">
      <w:pPr>
        <w:spacing w:before="120"/>
        <w:rPr>
          <w:rFonts w:cs="Arial"/>
        </w:rPr>
      </w:pPr>
      <w:r w:rsidRPr="00D32867">
        <w:rPr>
          <w:rFonts w:cs="Arial"/>
        </w:rPr>
        <w:t xml:space="preserve">To be eligible for grants, all eligible </w:t>
      </w:r>
      <w:r w:rsidR="00A07538">
        <w:rPr>
          <w:rFonts w:cs="Arial"/>
        </w:rPr>
        <w:t xml:space="preserve">cleanup </w:t>
      </w:r>
      <w:r w:rsidRPr="00D32867">
        <w:rPr>
          <w:rFonts w:cs="Arial"/>
        </w:rPr>
        <w:t xml:space="preserve">activities must occur </w:t>
      </w:r>
      <w:r w:rsidRPr="00D32867">
        <w:rPr>
          <w:rFonts w:cs="Arial"/>
          <w:u w:val="single"/>
        </w:rPr>
        <w:t>after</w:t>
      </w:r>
      <w:r w:rsidRPr="00D32867">
        <w:rPr>
          <w:rFonts w:cs="Arial"/>
        </w:rPr>
        <w:t xml:space="preserve"> the grant award date</w:t>
      </w:r>
      <w:r>
        <w:rPr>
          <w:rFonts w:cs="Arial"/>
        </w:rPr>
        <w:t xml:space="preserve"> but </w:t>
      </w:r>
      <w:r w:rsidRPr="009B5CC6">
        <w:rPr>
          <w:rFonts w:cs="Arial"/>
          <w:u w:val="single"/>
        </w:rPr>
        <w:t>before</w:t>
      </w:r>
      <w:r w:rsidR="00584BF7">
        <w:rPr>
          <w:rFonts w:cs="Arial"/>
        </w:rPr>
        <w:t xml:space="preserve"> the grant term ends (three </w:t>
      </w:r>
      <w:r>
        <w:rPr>
          <w:rFonts w:cs="Arial"/>
        </w:rPr>
        <w:t>years).</w:t>
      </w:r>
    </w:p>
    <w:p w:rsidR="001900D5" w:rsidRPr="00D32867" w:rsidRDefault="00594AAA" w:rsidP="001900D5">
      <w:pPr>
        <w:pStyle w:val="Heading3"/>
        <w:spacing w:after="1080"/>
      </w:pPr>
      <w:r>
        <w:rPr>
          <w:noProof/>
        </w:rPr>
        <mc:AlternateContent>
          <mc:Choice Requires="wps">
            <w:drawing>
              <wp:anchor distT="0" distB="0" distL="114300" distR="114300" simplePos="0" relativeHeight="251661312" behindDoc="0" locked="0" layoutInCell="1" allowOverlap="1">
                <wp:simplePos x="0" y="0"/>
                <wp:positionH relativeFrom="column">
                  <wp:posOffset>4009390</wp:posOffset>
                </wp:positionH>
                <wp:positionV relativeFrom="paragraph">
                  <wp:posOffset>671830</wp:posOffset>
                </wp:positionV>
                <wp:extent cx="1181735" cy="259715"/>
                <wp:effectExtent l="0" t="63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0B" w:rsidRPr="002379DE" w:rsidRDefault="00F6650B">
                            <w:pPr>
                              <w:rPr>
                                <w:sz w:val="18"/>
                              </w:rPr>
                            </w:pPr>
                            <w:r w:rsidRPr="008B1DC6">
                              <w:rPr>
                                <w:sz w:val="18"/>
                              </w:rPr>
                              <w:t>End of grant term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15.7pt;margin-top:52.9pt;width:93.05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EbggIAABE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" stroked="f">
                <v:textbox>
                  <w:txbxContent>
                    <w:p w:rsidR="00F6650B" w:rsidRPr="002379DE" w:rsidRDefault="00F6650B">
                      <w:pPr>
                        <w:rPr>
                          <w:sz w:val="18"/>
                        </w:rPr>
                      </w:pPr>
                      <w:r w:rsidRPr="008B1DC6">
                        <w:rPr>
                          <w:sz w:val="18"/>
                        </w:rPr>
                        <w:t>End of grant term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4524375</wp:posOffset>
                </wp:positionH>
                <wp:positionV relativeFrom="paragraph">
                  <wp:posOffset>883920</wp:posOffset>
                </wp:positionV>
                <wp:extent cx="9525" cy="463550"/>
                <wp:effectExtent l="9525" t="12700" r="9525" b="952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6355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2E648" id="_x0000_t32" coordsize="21600,21600" o:spt="32" o:oned="t" path="m,l21600,21600e" filled="f">
                <v:path arrowok="t" fillok="f" o:connecttype="none"/>
                <o:lock v:ext="edit" shapetype="t"/>
              </v:shapetype>
              <v:shape id="AutoShape 28" o:spid="_x0000_s1026" type="#_x0000_t32" style="position:absolute;margin-left:356.25pt;margin-top:69.6pt;width:.7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" strokecolor="red" strokeweight="1.5pt">
                <v:stroke dashstyle="dash"/>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-118110</wp:posOffset>
                </wp:positionH>
                <wp:positionV relativeFrom="paragraph">
                  <wp:posOffset>674370</wp:posOffset>
                </wp:positionV>
                <wp:extent cx="6619875" cy="978535"/>
                <wp:effectExtent l="0" t="3175" r="3810" b="0"/>
                <wp:wrapNone/>
                <wp:docPr id="6" name="Group 27" descr="Cleanup Grant Timeline from 'planning' to 'occupancy'" title="Time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978535"/>
                          <a:chOff x="1254" y="4076"/>
                          <a:chExt cx="10425" cy="1541"/>
                        </a:xfrm>
                      </wpg:grpSpPr>
                      <wpg:grpSp>
                        <wpg:cNvPr id="10" name="Group 12"/>
                        <wpg:cNvGrpSpPr>
                          <a:grpSpLocks/>
                        </wpg:cNvGrpSpPr>
                        <wpg:grpSpPr bwMode="auto">
                          <a:xfrm>
                            <a:off x="1254" y="4228"/>
                            <a:ext cx="10425" cy="1389"/>
                            <a:chOff x="1110" y="7948"/>
                            <a:chExt cx="10425" cy="1389"/>
                          </a:xfrm>
                        </wpg:grpSpPr>
                        <wpg:grpSp>
                          <wpg:cNvPr id="11" name="Group 13"/>
                          <wpg:cNvGrpSpPr>
                            <a:grpSpLocks/>
                          </wpg:cNvGrpSpPr>
                          <wpg:grpSpPr bwMode="auto">
                            <a:xfrm>
                              <a:off x="1110" y="8677"/>
                              <a:ext cx="10425" cy="660"/>
                              <a:chOff x="1052" y="10895"/>
                              <a:chExt cx="10425" cy="660"/>
                            </a:xfrm>
                          </wpg:grpSpPr>
                          <wps:wsp>
                            <wps:cNvPr id="12" name="AutoShape 14"/>
                            <wps:cNvCnPr>
                              <a:cxnSpLocks noChangeShapeType="1"/>
                            </wps:cNvCnPr>
                            <wps:spPr bwMode="auto">
                              <a:xfrm>
                                <a:off x="1424" y="10895"/>
                                <a:ext cx="9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5"/>
                            <wps:cNvSpPr txBox="1">
                              <a:spLocks noChangeArrowheads="1"/>
                            </wps:cNvSpPr>
                            <wps:spPr bwMode="auto">
                              <a:xfrm>
                                <a:off x="1052" y="11002"/>
                                <a:ext cx="1295"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0B" w:rsidRDefault="00F6650B" w:rsidP="001900D5">
                                  <w:r>
                                    <w:t>Planning</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10048" y="11009"/>
                                <a:ext cx="1429"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0B" w:rsidRDefault="00F6650B" w:rsidP="001900D5">
                                  <w:pPr>
                                    <w:jc w:val="center"/>
                                  </w:pPr>
                                  <w:r>
                                    <w:t>Occupancy</w:t>
                                  </w:r>
                                </w:p>
                              </w:txbxContent>
                            </wps:txbx>
                            <wps:bodyPr rot="0" vert="horz" wrap="square" lIns="91440" tIns="45720" rIns="91440" bIns="45720" anchor="t" anchorCtr="0" upright="1">
                              <a:noAutofit/>
                            </wps:bodyPr>
                          </wps:wsp>
                          <wps:wsp>
                            <wps:cNvPr id="15" name="Text Box 17"/>
                            <wps:cNvSpPr txBox="1">
                              <a:spLocks noChangeArrowheads="1"/>
                            </wps:cNvSpPr>
                            <wps:spPr bwMode="auto">
                              <a:xfrm>
                                <a:off x="7748" y="11008"/>
                                <a:ext cx="1578"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0B" w:rsidRDefault="00F6650B" w:rsidP="001900D5">
                                  <w:pPr>
                                    <w:jc w:val="center"/>
                                  </w:pPr>
                                  <w:r>
                                    <w:t xml:space="preserve">Construction </w:t>
                                  </w:r>
                                </w:p>
                              </w:txbxContent>
                            </wps:txbx>
                            <wps:bodyPr rot="0" vert="horz" wrap="square" lIns="91440" tIns="45720" rIns="91440" bIns="45720" anchor="t" anchorCtr="0" upright="1">
                              <a:noAutofit/>
                            </wps:bodyPr>
                          </wps:wsp>
                          <wps:wsp>
                            <wps:cNvPr id="16" name="Text Box 18"/>
                            <wps:cNvSpPr txBox="1">
                              <a:spLocks noChangeArrowheads="1"/>
                            </wps:cNvSpPr>
                            <wps:spPr bwMode="auto">
                              <a:xfrm>
                                <a:off x="2569" y="11014"/>
                                <a:ext cx="2027"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0B" w:rsidRDefault="00F6650B" w:rsidP="001900D5">
                                  <w:r>
                                    <w:t>Site investigation</w:t>
                                  </w:r>
                                </w:p>
                              </w:txbxContent>
                            </wps:txbx>
                            <wps:bodyPr rot="0" vert="horz" wrap="square" lIns="91440" tIns="45720" rIns="91440" bIns="45720" anchor="t" anchorCtr="0" upright="1">
                              <a:noAutofit/>
                            </wps:bodyPr>
                          </wps:wsp>
                          <wps:wsp>
                            <wps:cNvPr id="17" name="Text Box 19"/>
                            <wps:cNvSpPr txBox="1">
                              <a:spLocks noChangeArrowheads="1"/>
                            </wps:cNvSpPr>
                            <wps:spPr bwMode="auto">
                              <a:xfrm>
                                <a:off x="5368" y="11009"/>
                                <a:ext cx="1141"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0B" w:rsidRDefault="00F6650B" w:rsidP="001900D5">
                                  <w:r>
                                    <w:t>Cleanup</w:t>
                                  </w:r>
                                </w:p>
                              </w:txbxContent>
                            </wps:txbx>
                            <wps:bodyPr rot="0" vert="horz" wrap="square" lIns="91440" tIns="45720" rIns="91440" bIns="45720" anchor="t" anchorCtr="0" upright="1">
                              <a:noAutofit/>
                            </wps:bodyPr>
                          </wps:wsp>
                        </wpg:grpSp>
                        <wpg:grpSp>
                          <wpg:cNvPr id="18" name="Group 20"/>
                          <wpg:cNvGrpSpPr>
                            <a:grpSpLocks/>
                          </wpg:cNvGrpSpPr>
                          <wpg:grpSpPr bwMode="auto">
                            <a:xfrm>
                              <a:off x="4352" y="7948"/>
                              <a:ext cx="3528" cy="908"/>
                              <a:chOff x="4352" y="7948"/>
                              <a:chExt cx="3528" cy="908"/>
                            </a:xfrm>
                          </wpg:grpSpPr>
                          <wps:wsp>
                            <wps:cNvPr id="19" name="AutoShape 21"/>
                            <wps:cNvCnPr>
                              <a:cxnSpLocks noChangeShapeType="1"/>
                            </wps:cNvCnPr>
                            <wps:spPr bwMode="auto">
                              <a:xfrm>
                                <a:off x="5000" y="7948"/>
                                <a:ext cx="1" cy="79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0" name="AutoShape 22"/>
                            <wps:cNvCnPr>
                              <a:cxnSpLocks noChangeShapeType="1"/>
                            </wps:cNvCnPr>
                            <wps:spPr bwMode="auto">
                              <a:xfrm>
                                <a:off x="4352" y="7948"/>
                                <a:ext cx="0" cy="908"/>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1" name="AutoShape 23"/>
                            <wps:cNvCnPr>
                              <a:cxnSpLocks noChangeShapeType="1"/>
                            </wps:cNvCnPr>
                            <wps:spPr bwMode="auto">
                              <a:xfrm>
                                <a:off x="5000" y="8738"/>
                                <a:ext cx="288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2" name="AutoShape 24"/>
                            <wps:cNvCnPr>
                              <a:cxnSpLocks noChangeShapeType="1"/>
                            </wps:cNvCnPr>
                            <wps:spPr bwMode="auto">
                              <a:xfrm>
                                <a:off x="4352" y="8856"/>
                                <a:ext cx="3528" cy="0"/>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g:grpSp>
                      </wpg:grpSp>
                      <wps:wsp>
                        <wps:cNvPr id="23" name="Text Box 25"/>
                        <wps:cNvSpPr txBox="1">
                          <a:spLocks noChangeArrowheads="1"/>
                        </wps:cNvSpPr>
                        <wps:spPr bwMode="auto">
                          <a:xfrm>
                            <a:off x="5066" y="4098"/>
                            <a:ext cx="212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50B" w:rsidRPr="00D54404" w:rsidRDefault="00F6650B" w:rsidP="001900D5">
                              <w:pPr>
                                <w:rPr>
                                  <w:sz w:val="18"/>
                                </w:rPr>
                              </w:pPr>
                              <w:r>
                                <w:rPr>
                                  <w:sz w:val="18"/>
                                </w:rPr>
                                <w:t>After d</w:t>
                              </w:r>
                              <w:r w:rsidRPr="00D54404">
                                <w:rPr>
                                  <w:sz w:val="18"/>
                                </w:rPr>
                                <w:t>ate of award</w:t>
                              </w:r>
                            </w:p>
                          </w:txbxContent>
                        </wps:txbx>
                        <wps:bodyPr rot="0" vert="horz" wrap="square" lIns="91440" tIns="45720" rIns="91440" bIns="45720" anchor="t" anchorCtr="0" upright="1">
                          <a:noAutofit/>
                        </wps:bodyPr>
                      </wps:wsp>
                      <wps:wsp>
                        <wps:cNvPr id="25" name="Text Box 26" descr="Cleanup Grant Timeline"/>
                        <wps:cNvSpPr txBox="1">
                          <a:spLocks noChangeArrowheads="1"/>
                        </wps:cNvSpPr>
                        <wps:spPr bwMode="auto">
                          <a:xfrm>
                            <a:off x="2437" y="4076"/>
                            <a:ext cx="1947"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50B" w:rsidRPr="00D54404" w:rsidRDefault="00F6650B" w:rsidP="001900D5">
                              <w:pPr>
                                <w:rPr>
                                  <w:sz w:val="18"/>
                                </w:rPr>
                              </w:pPr>
                              <w:r>
                                <w:rPr>
                                  <w:sz w:val="18"/>
                                </w:rPr>
                                <w:t>No more than 180 days prior to grant application due date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7" alt="Title: Timeline - Description: Cleanup Grant Timeline from 'planning' to 'occupancy'" style="position:absolute;margin-left:-9.3pt;margin-top:53.1pt;width:521.25pt;height:77.05pt;z-index:251659264" coordorigin="1254,4076" coordsize="10425,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">
                <v:group id="Group 12" o:spid="_x0000_s1028" style="position:absolute;left:1254;top:4228;width:10425;height:1389" coordorigin="1110,7948" coordsize="10425,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3" o:spid="_x0000_s1029" style="position:absolute;left:1110;top:8677;width:10425;height:660" coordorigin="1052,10895" coordsize="1042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2" coordsize="21600,21600" o:spt="32" o:oned="t" path="m,l21600,21600e" filled="f">
                      <v:path arrowok="t" fillok="f" o:connecttype="none"/>
                      <o:lock v:ext="edit" shapetype="t"/>
                    </v:shapetype>
                    <v:shape id="AutoShape 14" o:spid="_x0000_s1030" type="#_x0000_t32" style="position:absolute;left:1424;top:10895;width:9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type id="_x0000_t202" coordsize="21600,21600" o:spt="202" path="m,l,21600r21600,l21600,xe">
                      <v:stroke joinstyle="miter"/>
                      <v:path gradientshapeok="t" o:connecttype="rect"/>
                    </v:shapetype>
                    <v:shape id="Text Box 15" o:spid="_x0000_s1031" type="#_x0000_t202" style="position:absolute;left:1052;top:11002;width:129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F6650B" w:rsidRDefault="00F6650B" w:rsidP="001900D5">
                            <w:r>
                              <w:t>Planning</w:t>
                            </w:r>
                          </w:p>
                        </w:txbxContent>
                      </v:textbox>
                    </v:shape>
                    <v:shape id="Text Box 16" o:spid="_x0000_s1032" type="#_x0000_t202" style="position:absolute;left:10048;top:11009;width:142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F6650B" w:rsidRDefault="00F6650B" w:rsidP="001900D5">
                            <w:pPr>
                              <w:jc w:val="center"/>
                            </w:pPr>
                            <w:r>
                              <w:t>Occupancy</w:t>
                            </w:r>
                          </w:p>
                        </w:txbxContent>
                      </v:textbox>
                    </v:shape>
                    <v:shape id="Text Box 17" o:spid="_x0000_s1033" type="#_x0000_t202" style="position:absolute;left:7748;top:11008;width:157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F6650B" w:rsidRDefault="00F6650B" w:rsidP="001900D5">
                            <w:pPr>
                              <w:jc w:val="center"/>
                            </w:pPr>
                            <w:r>
                              <w:t xml:space="preserve">Construction </w:t>
                            </w:r>
                          </w:p>
                        </w:txbxContent>
                      </v:textbox>
                    </v:shape>
                    <v:shape id="Text Box 18" o:spid="_x0000_s1034" type="#_x0000_t202" style="position:absolute;left:2569;top:11014;width:202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F6650B" w:rsidRDefault="00F6650B" w:rsidP="001900D5">
                            <w:r>
                              <w:t>Site investigation</w:t>
                            </w:r>
                          </w:p>
                        </w:txbxContent>
                      </v:textbox>
                    </v:shape>
                    <v:shape id="Text Box 19" o:spid="_x0000_s1035" type="#_x0000_t202" style="position:absolute;left:5368;top:11009;width:1141;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F6650B" w:rsidRDefault="00F6650B" w:rsidP="001900D5">
                            <w:r>
                              <w:t>Cleanup</w:t>
                            </w:r>
                          </w:p>
                        </w:txbxContent>
                      </v:textbox>
                    </v:shape>
                  </v:group>
                  <v:group id="Group 20" o:spid="_x0000_s1036" style="position:absolute;left:4352;top:7948;width:3528;height:908" coordorigin="4352,7948" coordsize="3528,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21" o:spid="_x0000_s1037" type="#_x0000_t32" style="position:absolute;left:5000;top:7948;width:1;height: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lVcAAAADbAAAADwAAAGRycy9kb3ducmV2LnhtbERPS4vCMBC+C/sfwgjeNNVD0a5RRBCE&#10;PSw+Lt6GZmy6NpNuEmv992Zhwdt8fM9ZrnvbiI58qB0rmE4yEMSl0zVXCs6n3XgOIkRkjY1jUvCk&#10;AOvVx2CJhXYPPlB3jJVIIRwKVGBibAspQ2nIYpi4ljhxV+ctxgR9JbXHRwq3jZxlWS4t1pwaDLa0&#10;NVTejnerIJ9frrevb8qxNJ25+N+Ti+cfpUbDfvMJIlIf3+J/916n+Qv4+yUd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x5VXAAAAA2wAAAA8AAAAAAAAAAAAAAAAA&#10;oQIAAGRycy9kb3ducmV2LnhtbFBLBQYAAAAABAAEAPkAAACOAwAAAAA=&#10;" strokecolor="red" strokeweight="2.25pt"/>
                    <v:shape id="AutoShape 22" o:spid="_x0000_s1038" type="#_x0000_t32" style="position:absolute;left:4352;top:7948;width:0;height: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Fc8MAAADbAAAADwAAAGRycy9kb3ducmV2LnhtbERPy2oCMRTdF/yHcIXuakYLIlOjiNhW&#10;RcFXqe4ukzsPOrkZJlFHv94shC4P5z0cN6YUF6pdYVlBtxOBIE6sLjhTcNh/vg1AOI+ssbRMCm7k&#10;YDxqvQwx1vbKW7rsfCZCCLsYFeTeV7GULsnJoOvYijhwqa0N+gDrTOoaryHclLIXRX1psODQkGNF&#10;05ySv93ZKDjNtsf7bf31/Xv6Wa66m/d0scpSpV7bzeQDhKfG/4uf7rlW0Avrw5fwA+To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xXPDAAAA2wAAAA8AAAAAAAAAAAAA&#10;AAAAoQIAAGRycy9kb3ducmV2LnhtbFBLBQYAAAAABAAEAPkAAACRAwAAAAA=&#10;" strokecolor="red" strokeweight="2.25pt">
                      <v:stroke dashstyle="1 1"/>
                    </v:shape>
                    <v:shape id="AutoShape 23" o:spid="_x0000_s1039" type="#_x0000_t32" style="position:absolute;left:5000;top:8738;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j7sEAAADbAAAADwAAAGRycy9kb3ducmV2LnhtbESPT4vCMBTE74LfITzBm6Z6KFKNIoIg&#10;7EH8c/H2aJ5NtXmpSbbWb79ZWNjjMDO/YVab3jaiIx9qxwpm0wwEcel0zZWC62U/WYAIEVlj45gU&#10;fCjAZj0crLDQ7s0n6s6xEgnCoUAFJsa2kDKUhiyGqWuJk3d33mJM0ldSe3wnuG3kPMtyabHmtGCw&#10;pZ2h8nn+tgryxe3+/DpSjqXpzM2/Li5eH0qNR/12CSJSH//Df+2DVjCfwe+X9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qyPuwQAAANsAAAAPAAAAAAAAAAAAAAAA&#10;AKECAABkcnMvZG93bnJldi54bWxQSwUGAAAAAAQABAD5AAAAjwMAAAAA&#10;" strokecolor="red" strokeweight="2.25pt"/>
                    <v:shape id="AutoShape 24" o:spid="_x0000_s1040" type="#_x0000_t32" style="position:absolute;left:4352;top:8856;width:3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n8cAAADbAAAADwAAAGRycy9kb3ducmV2LnhtbESP3WoCMRSE74W+QzgF7zTrCkW2RpHS&#10;qhUL1VbUu8Pm7A/dnCybqKtPbwqFXg4z8w0znramEmdqXGlZwaAfgSBOrS45V/D99dYbgXAeWWNl&#10;mRRcycF08tAZY6LthTd03vpcBAi7BBUU3teJlC4tyKDr25o4eJltDPogm1zqBi8BbioZR9GTNFhy&#10;WCiwppeC0p/tySg4vm4Ot+vHfLE/7lbrwecwe1/nmVLdx3b2DMJT6//Df+2lVhDH8Psl/A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pP6fxwAAANsAAAAPAAAAAAAA&#10;AAAAAAAAAKECAABkcnMvZG93bnJldi54bWxQSwUGAAAAAAQABAD5AAAAlQMAAAAA&#10;" strokecolor="red" strokeweight="2.25pt">
                      <v:stroke dashstyle="1 1"/>
                    </v:shape>
                  </v:group>
                </v:group>
                <v:shape id="Text Box 25" o:spid="_x0000_s1041" type="#_x0000_t202" style="position:absolute;left:5066;top:4098;width:212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6650B" w:rsidRPr="00D54404" w:rsidRDefault="00F6650B" w:rsidP="001900D5">
                        <w:pPr>
                          <w:rPr>
                            <w:sz w:val="18"/>
                          </w:rPr>
                        </w:pPr>
                        <w:r>
                          <w:rPr>
                            <w:sz w:val="18"/>
                          </w:rPr>
                          <w:t>After d</w:t>
                        </w:r>
                        <w:r w:rsidRPr="00D54404">
                          <w:rPr>
                            <w:sz w:val="18"/>
                          </w:rPr>
                          <w:t>ate of award</w:t>
                        </w:r>
                      </w:p>
                    </w:txbxContent>
                  </v:textbox>
                </v:shape>
                <v:shape id="Text Box 26" o:spid="_x0000_s1042" type="#_x0000_t202" alt="Cleanup Grant Timeline" style="position:absolute;left:2437;top:4076;width:1947;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F6650B" w:rsidRPr="00D54404" w:rsidRDefault="00F6650B" w:rsidP="001900D5">
                        <w:pPr>
                          <w:rPr>
                            <w:sz w:val="18"/>
                          </w:rPr>
                        </w:pPr>
                        <w:r>
                          <w:rPr>
                            <w:sz w:val="18"/>
                          </w:rPr>
                          <w:t>No more than 180 days prior to grant application due date</w:t>
                        </w:r>
                      </w:p>
                    </w:txbxContent>
                  </v:textbox>
                </v:shape>
              </v:group>
            </w:pict>
          </mc:Fallback>
        </mc:AlternateContent>
      </w:r>
      <w:bookmarkStart w:id="10" w:name="_Toc415640412"/>
      <w:r w:rsidR="001900D5" w:rsidRPr="00D32867">
        <w:t>Cleanup Grant Timeline</w:t>
      </w:r>
      <w:bookmarkEnd w:id="10"/>
    </w:p>
    <w:p w:rsidR="001900D5" w:rsidRPr="00D32867" w:rsidRDefault="001900D5" w:rsidP="001900D5">
      <w:pPr>
        <w:rPr>
          <w:rFonts w:cs="Arial"/>
        </w:rPr>
      </w:pPr>
    </w:p>
    <w:p w:rsidR="00D22909" w:rsidRDefault="00D22909">
      <w:pPr>
        <w:keepNext/>
        <w:keepLines/>
        <w:spacing w:before="720"/>
        <w:rPr>
          <w:rFonts w:cs="Arial"/>
        </w:rPr>
      </w:pPr>
    </w:p>
    <w:p w:rsidR="00D22909" w:rsidRDefault="00E23F3F">
      <w:pPr>
        <w:pStyle w:val="ListBullet"/>
        <w:numPr>
          <w:ilvl w:val="0"/>
          <w:numId w:val="0"/>
        </w:numPr>
        <w:rPr>
          <w:rFonts w:cs="Arial"/>
        </w:rPr>
      </w:pPr>
      <w:r w:rsidRPr="00D32867">
        <w:rPr>
          <w:rFonts w:cs="Arial"/>
        </w:rPr>
        <w:t>Exceptions</w:t>
      </w:r>
    </w:p>
    <w:p w:rsidR="00D22909" w:rsidRDefault="00172FC7">
      <w:pPr>
        <w:pStyle w:val="ListBullet"/>
        <w:ind w:left="360"/>
      </w:pPr>
      <w:r w:rsidRPr="00D32867">
        <w:rPr>
          <w:rFonts w:cs="Arial"/>
        </w:rPr>
        <w:t>Costs included in a cleanup grant request m</w:t>
      </w:r>
      <w:r w:rsidR="001900D5" w:rsidRPr="00D32867">
        <w:rPr>
          <w:rFonts w:cs="Arial"/>
        </w:rPr>
        <w:t xml:space="preserve">ay include </w:t>
      </w:r>
      <w:r w:rsidRPr="00D32867">
        <w:rPr>
          <w:rFonts w:cs="Arial"/>
        </w:rPr>
        <w:t xml:space="preserve">reimbursement for </w:t>
      </w:r>
      <w:r w:rsidR="008B1DC6" w:rsidRPr="008B1DC6">
        <w:rPr>
          <w:rFonts w:cs="Arial"/>
          <w:i/>
        </w:rPr>
        <w:t>site investigation activi</w:t>
      </w:r>
      <w:r w:rsidR="008B1DC6" w:rsidRPr="008B1DC6">
        <w:rPr>
          <w:i/>
        </w:rPr>
        <w:t>ties</w:t>
      </w:r>
      <w:r>
        <w:t xml:space="preserve"> incurred up to </w:t>
      </w:r>
      <w:r w:rsidR="008B1DC6" w:rsidRPr="008B1DC6">
        <w:rPr>
          <w:u w:val="single"/>
        </w:rPr>
        <w:t>180 days before the date of application</w:t>
      </w:r>
      <w:r>
        <w:t>.</w:t>
      </w:r>
    </w:p>
    <w:p w:rsidR="00D22909" w:rsidRDefault="001900D5">
      <w:pPr>
        <w:pStyle w:val="ListBullet"/>
        <w:ind w:left="360"/>
      </w:pPr>
      <w:r>
        <w:t xml:space="preserve">Supplemental TBRA grants </w:t>
      </w:r>
      <w:r>
        <w:rPr>
          <w:i/>
        </w:rPr>
        <w:t>may</w:t>
      </w:r>
      <w:r>
        <w:t xml:space="preserve"> include cleanup work performed up to 180 days prior to the grant application due date</w:t>
      </w:r>
      <w:r w:rsidR="007469EA">
        <w:t xml:space="preserve"> </w:t>
      </w:r>
      <w:r w:rsidR="003F3CFC">
        <w:t>with</w:t>
      </w:r>
      <w:r w:rsidR="007469EA">
        <w:t xml:space="preserve"> a written eligibility determination from Metropolitan Council staff</w:t>
      </w:r>
      <w:r>
        <w:t xml:space="preserve">. </w:t>
      </w:r>
    </w:p>
    <w:p w:rsidR="00584BF7" w:rsidRDefault="00584BF7">
      <w:pPr>
        <w:spacing w:after="0"/>
        <w:rPr>
          <w:rFonts w:eastAsia="MS PGothic" w:cs="Arial"/>
          <w:i/>
          <w:iCs/>
          <w:color w:val="005DAA"/>
          <w:kern w:val="32"/>
          <w:sz w:val="28"/>
          <w:szCs w:val="28"/>
        </w:rPr>
      </w:pPr>
      <w:r>
        <w:br w:type="page"/>
      </w:r>
    </w:p>
    <w:p w:rsidR="00D22909" w:rsidRDefault="00FB3E88">
      <w:pPr>
        <w:pStyle w:val="Heading2"/>
      </w:pPr>
      <w:bookmarkStart w:id="11" w:name="_Toc415640413"/>
      <w:r>
        <w:lastRenderedPageBreak/>
        <w:t>How to Request Funding for Cleanup Costs Already Incurred</w:t>
      </w:r>
      <w:bookmarkEnd w:id="11"/>
    </w:p>
    <w:p w:rsidR="003F3CFC" w:rsidRDefault="003F3CFC" w:rsidP="003F3CFC">
      <w:pPr>
        <w:spacing w:before="120" w:after="0"/>
      </w:pPr>
      <w:r>
        <w:t>In limited situations, funding may be requested for cleanup work that has been completed before a grant application date (e.g., May 1 or November 1)</w:t>
      </w:r>
      <w:r w:rsidR="009B785B">
        <w:t xml:space="preserve"> or before the Metropolitan Council awards a grant</w:t>
      </w:r>
      <w:r>
        <w:t xml:space="preserve">. A written eligibility determination </w:t>
      </w:r>
      <w:r w:rsidR="0021277B">
        <w:t xml:space="preserve">request </w:t>
      </w:r>
      <w:r>
        <w:t xml:space="preserve">from Metropolitan Council staff </w:t>
      </w:r>
      <w:r w:rsidR="0021277B">
        <w:t xml:space="preserve">is required </w:t>
      </w:r>
      <w:r w:rsidRPr="007469EA">
        <w:rPr>
          <w:b/>
        </w:rPr>
        <w:t>before</w:t>
      </w:r>
      <w:r>
        <w:t xml:space="preserve"> supplemental work begins to include costs for any cleanup that occurred before a grant application </w:t>
      </w:r>
      <w:r w:rsidR="00D431A9">
        <w:t>submission deadline</w:t>
      </w:r>
      <w:r>
        <w:t xml:space="preserve"> in a grant request. (Recent investigation work already completed does not require special permission.)</w:t>
      </w:r>
    </w:p>
    <w:p w:rsidR="002314E4" w:rsidRDefault="00174281">
      <w:pPr>
        <w:spacing w:before="120" w:after="0"/>
        <w:rPr>
          <w:rFonts w:cs="Arial"/>
        </w:rPr>
      </w:pPr>
      <w:r>
        <w:rPr>
          <w:rFonts w:cs="Arial"/>
        </w:rPr>
        <w:t>For each cost to be eligible for grants,</w:t>
      </w:r>
      <w:r w:rsidR="003F3CFC">
        <w:rPr>
          <w:rFonts w:cs="Arial"/>
        </w:rPr>
        <w:t xml:space="preserve"> </w:t>
      </w:r>
      <w:r>
        <w:rPr>
          <w:rFonts w:cs="Arial"/>
        </w:rPr>
        <w:t>the work must meet all the following conditions</w:t>
      </w:r>
      <w:r w:rsidR="00C432F6" w:rsidRPr="00C432F6">
        <w:rPr>
          <w:rFonts w:cs="Arial"/>
        </w:rPr>
        <w:t xml:space="preserve">: </w:t>
      </w:r>
    </w:p>
    <w:tbl>
      <w:tblPr>
        <w:tblStyle w:val="TableGrid"/>
        <w:tblW w:w="0" w:type="auto"/>
        <w:tblLook w:val="04A0" w:firstRow="1" w:lastRow="0" w:firstColumn="1" w:lastColumn="0" w:noHBand="0" w:noVBand="1"/>
      </w:tblPr>
      <w:tblGrid>
        <w:gridCol w:w="4697"/>
        <w:gridCol w:w="4653"/>
      </w:tblGrid>
      <w:tr w:rsidR="00174281" w:rsidRPr="00174281" w:rsidTr="0054257E">
        <w:trPr>
          <w:tblHeader/>
        </w:trPr>
        <w:tc>
          <w:tcPr>
            <w:tcW w:w="4788" w:type="dxa"/>
          </w:tcPr>
          <w:p w:rsidR="00D22909" w:rsidRDefault="008B1DC6">
            <w:pPr>
              <w:spacing w:before="120" w:after="0"/>
              <w:jc w:val="center"/>
              <w:rPr>
                <w:rFonts w:cs="Arial"/>
                <w:b/>
              </w:rPr>
            </w:pPr>
            <w:r w:rsidRPr="008B1DC6">
              <w:rPr>
                <w:rFonts w:cs="Arial"/>
                <w:b/>
              </w:rPr>
              <w:t>Yes</w:t>
            </w:r>
            <w:r w:rsidR="00174281">
              <w:rPr>
                <w:rFonts w:cs="Arial"/>
                <w:b/>
              </w:rPr>
              <w:t xml:space="preserve">, </w:t>
            </w:r>
            <w:r w:rsidR="009B785B">
              <w:rPr>
                <w:rFonts w:cs="Arial"/>
                <w:b/>
              </w:rPr>
              <w:t xml:space="preserve">completed </w:t>
            </w:r>
            <w:r w:rsidR="00174281">
              <w:rPr>
                <w:rFonts w:cs="Arial"/>
                <w:b/>
              </w:rPr>
              <w:t>work is eligible</w:t>
            </w:r>
            <w:r w:rsidR="009B785B">
              <w:rPr>
                <w:rFonts w:cs="Arial"/>
                <w:b/>
              </w:rPr>
              <w:t xml:space="preserve"> for a grant request</w:t>
            </w:r>
          </w:p>
        </w:tc>
        <w:tc>
          <w:tcPr>
            <w:tcW w:w="4788" w:type="dxa"/>
          </w:tcPr>
          <w:p w:rsidR="00D22909" w:rsidRDefault="008B1DC6">
            <w:pPr>
              <w:spacing w:before="120" w:after="0"/>
              <w:jc w:val="center"/>
              <w:rPr>
                <w:rFonts w:cs="Arial"/>
                <w:b/>
              </w:rPr>
            </w:pPr>
            <w:r w:rsidRPr="008B1DC6">
              <w:rPr>
                <w:rFonts w:cs="Arial"/>
                <w:b/>
              </w:rPr>
              <w:t>No</w:t>
            </w:r>
            <w:r w:rsidR="00174281">
              <w:rPr>
                <w:rFonts w:cs="Arial"/>
                <w:b/>
              </w:rPr>
              <w:t xml:space="preserve">, </w:t>
            </w:r>
            <w:r w:rsidR="009B785B">
              <w:rPr>
                <w:rFonts w:cs="Arial"/>
                <w:b/>
              </w:rPr>
              <w:t xml:space="preserve">completed </w:t>
            </w:r>
            <w:r w:rsidR="00174281">
              <w:rPr>
                <w:rFonts w:cs="Arial"/>
                <w:b/>
              </w:rPr>
              <w:t xml:space="preserve">work is </w:t>
            </w:r>
            <w:r w:rsidR="009B785B">
              <w:rPr>
                <w:rFonts w:cs="Arial"/>
                <w:b/>
              </w:rPr>
              <w:t xml:space="preserve">not </w:t>
            </w:r>
            <w:r w:rsidR="00174281">
              <w:rPr>
                <w:rFonts w:cs="Arial"/>
                <w:b/>
              </w:rPr>
              <w:t>eligible</w:t>
            </w:r>
            <w:r w:rsidR="009B785B">
              <w:rPr>
                <w:rFonts w:cs="Arial"/>
                <w:b/>
              </w:rPr>
              <w:t xml:space="preserve"> for a grant request</w:t>
            </w:r>
          </w:p>
        </w:tc>
      </w:tr>
      <w:tr w:rsidR="00174281" w:rsidTr="0054257E">
        <w:tc>
          <w:tcPr>
            <w:tcW w:w="4788" w:type="dxa"/>
          </w:tcPr>
          <w:p w:rsidR="00D22909" w:rsidRDefault="009B785B">
            <w:pPr>
              <w:pStyle w:val="ListParagraph"/>
              <w:numPr>
                <w:ilvl w:val="0"/>
                <w:numId w:val="94"/>
              </w:numPr>
              <w:spacing w:before="120" w:after="0"/>
              <w:ind w:left="360"/>
              <w:rPr>
                <w:rFonts w:cs="Arial"/>
              </w:rPr>
            </w:pPr>
            <w:r>
              <w:rPr>
                <w:rFonts w:cs="Arial"/>
              </w:rPr>
              <w:t>Project site has an active cleanup grant from the Metropolitan Council</w:t>
            </w:r>
          </w:p>
        </w:tc>
        <w:tc>
          <w:tcPr>
            <w:tcW w:w="4788" w:type="dxa"/>
          </w:tcPr>
          <w:p w:rsidR="00D22909" w:rsidRDefault="009B785B">
            <w:pPr>
              <w:pStyle w:val="ListParagraph"/>
              <w:numPr>
                <w:ilvl w:val="0"/>
                <w:numId w:val="94"/>
              </w:numPr>
              <w:spacing w:before="120" w:after="0"/>
              <w:ind w:left="360"/>
              <w:rPr>
                <w:rFonts w:cs="Arial"/>
              </w:rPr>
            </w:pPr>
            <w:r>
              <w:rPr>
                <w:rFonts w:cs="Arial"/>
              </w:rPr>
              <w:t xml:space="preserve">Project site does </w:t>
            </w:r>
            <w:r w:rsidR="008B1DC6" w:rsidRPr="008B1DC6">
              <w:rPr>
                <w:rFonts w:cs="Arial"/>
                <w:b/>
              </w:rPr>
              <w:t>not</w:t>
            </w:r>
            <w:r>
              <w:rPr>
                <w:rFonts w:cs="Arial"/>
              </w:rPr>
              <w:t xml:space="preserve"> have an active cleanup grant from the Metropolitan Council</w:t>
            </w:r>
          </w:p>
        </w:tc>
      </w:tr>
      <w:tr w:rsidR="00C800B0" w:rsidTr="0054257E">
        <w:tc>
          <w:tcPr>
            <w:tcW w:w="4788" w:type="dxa"/>
          </w:tcPr>
          <w:p w:rsidR="00C800B0" w:rsidRDefault="00C800B0" w:rsidP="00C800B0">
            <w:pPr>
              <w:pStyle w:val="ListParagraph"/>
              <w:numPr>
                <w:ilvl w:val="0"/>
                <w:numId w:val="94"/>
              </w:numPr>
              <w:spacing w:before="120" w:after="0"/>
              <w:ind w:left="360"/>
              <w:rPr>
                <w:rFonts w:cs="Arial"/>
              </w:rPr>
            </w:pPr>
            <w:r w:rsidRPr="00174281">
              <w:rPr>
                <w:rFonts w:cs="Arial"/>
              </w:rPr>
              <w:t>Cost is a cleanup activity</w:t>
            </w:r>
          </w:p>
        </w:tc>
        <w:tc>
          <w:tcPr>
            <w:tcW w:w="4788" w:type="dxa"/>
          </w:tcPr>
          <w:p w:rsidR="00C800B0" w:rsidRDefault="00C800B0" w:rsidP="00C800B0">
            <w:pPr>
              <w:pStyle w:val="ListParagraph"/>
              <w:numPr>
                <w:ilvl w:val="0"/>
                <w:numId w:val="94"/>
              </w:numPr>
              <w:spacing w:before="120" w:after="0"/>
              <w:ind w:left="360"/>
              <w:rPr>
                <w:rFonts w:cs="Arial"/>
              </w:rPr>
            </w:pPr>
            <w:r>
              <w:rPr>
                <w:rFonts w:cs="Arial"/>
              </w:rPr>
              <w:t xml:space="preserve">Cost is </w:t>
            </w:r>
            <w:r w:rsidR="008B1DC6" w:rsidRPr="008B1DC6">
              <w:rPr>
                <w:rFonts w:cs="Arial"/>
                <w:b/>
              </w:rPr>
              <w:t>not</w:t>
            </w:r>
            <w:r>
              <w:rPr>
                <w:rFonts w:cs="Arial"/>
              </w:rPr>
              <w:t xml:space="preserve"> a cleanup activity</w:t>
            </w:r>
          </w:p>
        </w:tc>
      </w:tr>
      <w:tr w:rsidR="00C800B0" w:rsidTr="0054257E">
        <w:trPr>
          <w:trHeight w:val="1916"/>
        </w:trPr>
        <w:tc>
          <w:tcPr>
            <w:tcW w:w="4788" w:type="dxa"/>
          </w:tcPr>
          <w:p w:rsidR="00C800B0" w:rsidRDefault="00C800B0" w:rsidP="00C800B0">
            <w:pPr>
              <w:pStyle w:val="ListParagraph"/>
              <w:numPr>
                <w:ilvl w:val="0"/>
                <w:numId w:val="94"/>
              </w:numPr>
              <w:spacing w:before="120" w:after="0"/>
              <w:ind w:left="360"/>
              <w:rPr>
                <w:rFonts w:cs="Arial"/>
              </w:rPr>
            </w:pPr>
            <w:r>
              <w:rPr>
                <w:rFonts w:cs="Arial"/>
              </w:rPr>
              <w:t xml:space="preserve">Cost was for soil or ground water remedial activity or a soil vapor mitigation activity in an </w:t>
            </w:r>
            <w:r w:rsidR="008B1DC6" w:rsidRPr="008B1DC6">
              <w:rPr>
                <w:rFonts w:cs="Arial"/>
                <w:i/>
              </w:rPr>
              <w:t>approved</w:t>
            </w:r>
            <w:r>
              <w:rPr>
                <w:rFonts w:cs="Arial"/>
              </w:rPr>
              <w:t xml:space="preserve"> cleanup plan in use at the time the work occurred OR</w:t>
            </w:r>
          </w:p>
          <w:p w:rsidR="00C800B0" w:rsidRPr="00174281" w:rsidRDefault="00C800B0" w:rsidP="00C800B0">
            <w:pPr>
              <w:pStyle w:val="ListParagraph"/>
              <w:numPr>
                <w:ilvl w:val="0"/>
                <w:numId w:val="94"/>
              </w:numPr>
              <w:spacing w:before="120" w:after="0"/>
              <w:ind w:left="360"/>
              <w:rPr>
                <w:rFonts w:cs="Arial"/>
              </w:rPr>
            </w:pPr>
            <w:r>
              <w:rPr>
                <w:rFonts w:cs="Arial"/>
              </w:rPr>
              <w:t xml:space="preserve">Cost was for an abatement activity in an abatement plan written by an individual </w:t>
            </w:r>
            <w:r w:rsidR="008B1DC6" w:rsidRPr="008B1DC6">
              <w:rPr>
                <w:rFonts w:cs="Arial"/>
                <w:i/>
              </w:rPr>
              <w:t>licensed</w:t>
            </w:r>
            <w:r>
              <w:rPr>
                <w:rFonts w:cs="Arial"/>
              </w:rPr>
              <w:t xml:space="preserve"> by MDH</w:t>
            </w:r>
          </w:p>
        </w:tc>
        <w:tc>
          <w:tcPr>
            <w:tcW w:w="4788" w:type="dxa"/>
          </w:tcPr>
          <w:p w:rsidR="00C800B0" w:rsidRDefault="00C800B0" w:rsidP="00C800B0">
            <w:pPr>
              <w:pStyle w:val="ListParagraph"/>
              <w:numPr>
                <w:ilvl w:val="0"/>
                <w:numId w:val="94"/>
              </w:numPr>
              <w:spacing w:before="120" w:after="0"/>
              <w:ind w:left="360"/>
              <w:rPr>
                <w:rFonts w:cs="Arial"/>
              </w:rPr>
            </w:pPr>
            <w:r>
              <w:rPr>
                <w:rFonts w:cs="Arial"/>
              </w:rPr>
              <w:t>Cost was for soil or ground water remedial activity or a soil vapor mitigation activity</w:t>
            </w:r>
            <w:r w:rsidR="00D431A9">
              <w:rPr>
                <w:rFonts w:cs="Arial"/>
              </w:rPr>
              <w:t xml:space="preserve"> but was </w:t>
            </w:r>
            <w:r w:rsidR="00D431A9" w:rsidRPr="00765C5A">
              <w:rPr>
                <w:rFonts w:cs="Arial"/>
                <w:b/>
              </w:rPr>
              <w:t>not</w:t>
            </w:r>
            <w:r>
              <w:rPr>
                <w:rFonts w:cs="Arial"/>
              </w:rPr>
              <w:t xml:space="preserve"> in an approved cleanup plan at the time the work occurred OR</w:t>
            </w:r>
          </w:p>
          <w:p w:rsidR="00D22909" w:rsidRDefault="00C800B0">
            <w:pPr>
              <w:pStyle w:val="ListParagraph"/>
              <w:numPr>
                <w:ilvl w:val="0"/>
                <w:numId w:val="94"/>
              </w:numPr>
              <w:spacing w:before="120" w:after="0"/>
              <w:ind w:left="360"/>
              <w:rPr>
                <w:rFonts w:cs="Arial"/>
              </w:rPr>
            </w:pPr>
            <w:r>
              <w:rPr>
                <w:rFonts w:cs="Arial"/>
              </w:rPr>
              <w:t>Cost was for an abatement activity</w:t>
            </w:r>
            <w:r w:rsidR="00D431A9">
              <w:rPr>
                <w:rFonts w:cs="Arial"/>
              </w:rPr>
              <w:t xml:space="preserve"> but was </w:t>
            </w:r>
            <w:r w:rsidR="00D431A9" w:rsidRPr="00765C5A">
              <w:rPr>
                <w:rFonts w:cs="Arial"/>
                <w:b/>
              </w:rPr>
              <w:t>not</w:t>
            </w:r>
            <w:r>
              <w:rPr>
                <w:rFonts w:cs="Arial"/>
              </w:rPr>
              <w:t xml:space="preserve"> in an abatement plan written by an individual licensed by MDH</w:t>
            </w:r>
          </w:p>
        </w:tc>
      </w:tr>
      <w:tr w:rsidR="00C800B0" w:rsidTr="0054257E">
        <w:tc>
          <w:tcPr>
            <w:tcW w:w="4788" w:type="dxa"/>
          </w:tcPr>
          <w:p w:rsidR="00C800B0" w:rsidRDefault="00C800B0" w:rsidP="00C800B0">
            <w:pPr>
              <w:pStyle w:val="ListParagraph"/>
              <w:numPr>
                <w:ilvl w:val="0"/>
                <w:numId w:val="94"/>
              </w:numPr>
              <w:spacing w:before="120" w:after="0"/>
              <w:ind w:left="360"/>
              <w:rPr>
                <w:rFonts w:cs="Arial"/>
              </w:rPr>
            </w:pPr>
            <w:r>
              <w:rPr>
                <w:rFonts w:cs="Arial"/>
              </w:rPr>
              <w:t xml:space="preserve">Cost occurred </w:t>
            </w:r>
            <w:r w:rsidRPr="00652951">
              <w:rPr>
                <w:rFonts w:cs="Arial"/>
                <w:b/>
              </w:rPr>
              <w:t>after</w:t>
            </w:r>
            <w:r>
              <w:rPr>
                <w:rFonts w:cs="Arial"/>
              </w:rPr>
              <w:t xml:space="preserve"> a cleanup plan (or revision) was approved</w:t>
            </w:r>
            <w:r w:rsidR="00EB6429">
              <w:rPr>
                <w:rFonts w:cs="Arial"/>
              </w:rPr>
              <w:t xml:space="preserve"> or the abatement plan was completed.</w:t>
            </w:r>
          </w:p>
        </w:tc>
        <w:tc>
          <w:tcPr>
            <w:tcW w:w="4788" w:type="dxa"/>
          </w:tcPr>
          <w:p w:rsidR="00C800B0" w:rsidRDefault="00C800B0" w:rsidP="00EB6429">
            <w:pPr>
              <w:pStyle w:val="ListParagraph"/>
              <w:numPr>
                <w:ilvl w:val="0"/>
                <w:numId w:val="94"/>
              </w:numPr>
              <w:spacing w:before="120" w:after="0"/>
              <w:ind w:left="360"/>
              <w:rPr>
                <w:rFonts w:cs="Arial"/>
              </w:rPr>
            </w:pPr>
            <w:r>
              <w:rPr>
                <w:rFonts w:cs="Arial"/>
              </w:rPr>
              <w:t xml:space="preserve">Cost occurred </w:t>
            </w:r>
            <w:r w:rsidRPr="00652951">
              <w:rPr>
                <w:rFonts w:cs="Arial"/>
                <w:b/>
              </w:rPr>
              <w:t>before</w:t>
            </w:r>
            <w:r>
              <w:rPr>
                <w:rFonts w:cs="Arial"/>
              </w:rPr>
              <w:t xml:space="preserve"> a cleanup plan (or revision) was </w:t>
            </w:r>
            <w:r w:rsidR="00EB6429">
              <w:rPr>
                <w:rFonts w:cs="Arial"/>
              </w:rPr>
              <w:t>approved or the abatement plan was complete.</w:t>
            </w:r>
          </w:p>
        </w:tc>
      </w:tr>
      <w:tr w:rsidR="00C800B0" w:rsidTr="0054257E">
        <w:tc>
          <w:tcPr>
            <w:tcW w:w="4788" w:type="dxa"/>
          </w:tcPr>
          <w:p w:rsidR="00C800B0" w:rsidRDefault="00C800B0" w:rsidP="00EB6429">
            <w:pPr>
              <w:pStyle w:val="ListParagraph"/>
              <w:numPr>
                <w:ilvl w:val="0"/>
                <w:numId w:val="94"/>
              </w:numPr>
              <w:spacing w:before="120" w:after="0"/>
              <w:ind w:left="360"/>
              <w:rPr>
                <w:rFonts w:cs="Arial"/>
              </w:rPr>
            </w:pPr>
            <w:r>
              <w:rPr>
                <w:rFonts w:cs="Arial"/>
              </w:rPr>
              <w:t xml:space="preserve">Activity occurred </w:t>
            </w:r>
            <w:r w:rsidR="008B1DC6" w:rsidRPr="008B1DC6">
              <w:rPr>
                <w:rFonts w:cs="Arial"/>
                <w:b/>
              </w:rPr>
              <w:t>180 days o</w:t>
            </w:r>
            <w:r w:rsidR="00EB6429">
              <w:rPr>
                <w:rFonts w:cs="Arial"/>
                <w:b/>
              </w:rPr>
              <w:t>r</w:t>
            </w:r>
            <w:r w:rsidR="008B1DC6" w:rsidRPr="008B1DC6">
              <w:rPr>
                <w:rFonts w:cs="Arial"/>
                <w:b/>
              </w:rPr>
              <w:t xml:space="preserve"> less </w:t>
            </w:r>
            <w:r w:rsidRPr="00EB6429">
              <w:rPr>
                <w:rFonts w:cs="Arial"/>
                <w:b/>
              </w:rPr>
              <w:t>before</w:t>
            </w:r>
            <w:r>
              <w:rPr>
                <w:rFonts w:cs="Arial"/>
              </w:rPr>
              <w:t xml:space="preserve"> TBRA application due date</w:t>
            </w:r>
          </w:p>
        </w:tc>
        <w:tc>
          <w:tcPr>
            <w:tcW w:w="4788" w:type="dxa"/>
          </w:tcPr>
          <w:p w:rsidR="00C800B0" w:rsidRDefault="00C800B0" w:rsidP="00C800B0">
            <w:pPr>
              <w:pStyle w:val="ListParagraph"/>
              <w:numPr>
                <w:ilvl w:val="0"/>
                <w:numId w:val="94"/>
              </w:numPr>
              <w:spacing w:before="120" w:after="0"/>
              <w:ind w:left="360"/>
              <w:rPr>
                <w:rFonts w:cs="Arial"/>
              </w:rPr>
            </w:pPr>
            <w:r>
              <w:rPr>
                <w:rFonts w:cs="Arial"/>
              </w:rPr>
              <w:t xml:space="preserve">Activity occurred </w:t>
            </w:r>
            <w:r w:rsidR="008B1DC6" w:rsidRPr="008B1DC6">
              <w:rPr>
                <w:rFonts w:cs="Arial"/>
                <w:b/>
              </w:rPr>
              <w:t>over 180 days</w:t>
            </w:r>
            <w:r>
              <w:rPr>
                <w:rFonts w:cs="Arial"/>
              </w:rPr>
              <w:t xml:space="preserve"> </w:t>
            </w:r>
            <w:r w:rsidR="008B1DC6" w:rsidRPr="008B1DC6">
              <w:rPr>
                <w:rFonts w:cs="Arial"/>
                <w:b/>
              </w:rPr>
              <w:t>before</w:t>
            </w:r>
            <w:r>
              <w:rPr>
                <w:rFonts w:cs="Arial"/>
              </w:rPr>
              <w:t xml:space="preserve"> the TBRA application due date</w:t>
            </w:r>
          </w:p>
        </w:tc>
      </w:tr>
      <w:tr w:rsidR="0024643D" w:rsidTr="0054257E">
        <w:tc>
          <w:tcPr>
            <w:tcW w:w="4788" w:type="dxa"/>
          </w:tcPr>
          <w:p w:rsidR="0024643D" w:rsidRDefault="0024643D" w:rsidP="00EB6429">
            <w:pPr>
              <w:pStyle w:val="ListParagraph"/>
              <w:numPr>
                <w:ilvl w:val="0"/>
                <w:numId w:val="94"/>
              </w:numPr>
              <w:spacing w:before="120" w:after="0"/>
              <w:ind w:left="360"/>
              <w:rPr>
                <w:rFonts w:cs="Arial"/>
              </w:rPr>
            </w:pPr>
            <w:r>
              <w:rPr>
                <w:rFonts w:cs="Arial"/>
              </w:rPr>
              <w:t xml:space="preserve">Provided a written </w:t>
            </w:r>
            <w:r w:rsidR="005F1214">
              <w:rPr>
                <w:rFonts w:cs="Arial"/>
              </w:rPr>
              <w:t>eligibility request</w:t>
            </w:r>
            <w:r>
              <w:rPr>
                <w:rFonts w:cs="Arial"/>
              </w:rPr>
              <w:t xml:space="preserve"> to Metropolitan Council staff </w:t>
            </w:r>
            <w:r w:rsidR="008B1DC6" w:rsidRPr="008B1DC6">
              <w:rPr>
                <w:rFonts w:cs="Arial"/>
                <w:b/>
              </w:rPr>
              <w:t>before</w:t>
            </w:r>
            <w:r>
              <w:rPr>
                <w:rFonts w:cs="Arial"/>
              </w:rPr>
              <w:t xml:space="preserve"> </w:t>
            </w:r>
            <w:r w:rsidR="005F1214">
              <w:rPr>
                <w:rFonts w:cs="Arial"/>
              </w:rPr>
              <w:t xml:space="preserve">the cleanup </w:t>
            </w:r>
            <w:r w:rsidR="000E66A3">
              <w:rPr>
                <w:rFonts w:cs="Arial"/>
              </w:rPr>
              <w:t>activities start</w:t>
            </w:r>
            <w:r w:rsidR="005F1214">
              <w:rPr>
                <w:rFonts w:cs="Arial"/>
              </w:rPr>
              <w:t xml:space="preserve"> that </w:t>
            </w:r>
          </w:p>
          <w:p w:rsidR="00D22909" w:rsidRDefault="005F1214">
            <w:pPr>
              <w:pStyle w:val="ListParagraph"/>
              <w:numPr>
                <w:ilvl w:val="1"/>
                <w:numId w:val="94"/>
              </w:numPr>
              <w:spacing w:before="120" w:after="0"/>
              <w:ind w:left="1080"/>
              <w:rPr>
                <w:rFonts w:cs="Arial"/>
              </w:rPr>
            </w:pPr>
            <w:r>
              <w:rPr>
                <w:rFonts w:cs="Arial"/>
              </w:rPr>
              <w:t>describes the cleanup work and when the work will start</w:t>
            </w:r>
          </w:p>
          <w:p w:rsidR="00D22909" w:rsidRDefault="005F1214">
            <w:pPr>
              <w:pStyle w:val="ListParagraph"/>
              <w:numPr>
                <w:ilvl w:val="1"/>
                <w:numId w:val="94"/>
              </w:numPr>
              <w:spacing w:before="120" w:after="0"/>
              <w:ind w:left="1080"/>
              <w:rPr>
                <w:rFonts w:cs="Arial"/>
              </w:rPr>
            </w:pPr>
            <w:r>
              <w:rPr>
                <w:rFonts w:cs="Arial"/>
              </w:rPr>
              <w:t>explains why the work must start before the application date</w:t>
            </w:r>
          </w:p>
          <w:p w:rsidR="00D22909" w:rsidRDefault="005F1214">
            <w:pPr>
              <w:pStyle w:val="ListParagraph"/>
              <w:numPr>
                <w:ilvl w:val="1"/>
                <w:numId w:val="94"/>
              </w:numPr>
              <w:spacing w:before="120" w:after="0"/>
              <w:ind w:left="1080"/>
              <w:rPr>
                <w:rFonts w:cs="Arial"/>
              </w:rPr>
            </w:pPr>
            <w:r>
              <w:rPr>
                <w:rFonts w:cs="Arial"/>
              </w:rPr>
              <w:t>identifies the date the cleanup plans were approved</w:t>
            </w:r>
          </w:p>
          <w:p w:rsidR="00D22909" w:rsidRDefault="005F1214">
            <w:pPr>
              <w:pStyle w:val="ListParagraph"/>
              <w:numPr>
                <w:ilvl w:val="1"/>
                <w:numId w:val="94"/>
              </w:numPr>
              <w:spacing w:before="120" w:after="120"/>
              <w:ind w:left="1080"/>
              <w:rPr>
                <w:rFonts w:cs="Arial"/>
              </w:rPr>
            </w:pPr>
            <w:r>
              <w:rPr>
                <w:rFonts w:cs="Arial"/>
              </w:rPr>
              <w:t>includes a statement acknowledging that the applicant understands that while the request may make the work eligible for future funding, it does not commit the Council to funding the project.</w:t>
            </w:r>
          </w:p>
        </w:tc>
        <w:tc>
          <w:tcPr>
            <w:tcW w:w="4788" w:type="dxa"/>
          </w:tcPr>
          <w:p w:rsidR="0024643D" w:rsidRDefault="005F1214" w:rsidP="005F1214">
            <w:pPr>
              <w:pStyle w:val="ListParagraph"/>
              <w:numPr>
                <w:ilvl w:val="0"/>
                <w:numId w:val="94"/>
              </w:numPr>
              <w:spacing w:before="120" w:after="0"/>
              <w:ind w:left="360"/>
              <w:rPr>
                <w:rFonts w:cs="Arial"/>
              </w:rPr>
            </w:pPr>
            <w:r>
              <w:rPr>
                <w:rFonts w:cs="Arial"/>
              </w:rPr>
              <w:t xml:space="preserve">Did </w:t>
            </w:r>
            <w:r w:rsidR="008B1DC6" w:rsidRPr="008B1DC6">
              <w:rPr>
                <w:rFonts w:cs="Arial"/>
                <w:b/>
              </w:rPr>
              <w:t>not</w:t>
            </w:r>
            <w:r>
              <w:rPr>
                <w:rFonts w:cs="Arial"/>
              </w:rPr>
              <w:t xml:space="preserve"> submit a complete written eligibility request to Metropolitan Council staff before activities requested started.</w:t>
            </w:r>
          </w:p>
        </w:tc>
      </w:tr>
    </w:tbl>
    <w:p w:rsidR="006E5074" w:rsidRDefault="006E5074" w:rsidP="00E723B6">
      <w:pPr>
        <w:pStyle w:val="Heading1"/>
      </w:pPr>
      <w:bookmarkStart w:id="12" w:name="_Toc415640414"/>
      <w:r>
        <w:lastRenderedPageBreak/>
        <w:t>Other Requirements</w:t>
      </w:r>
      <w:bookmarkEnd w:id="12"/>
    </w:p>
    <w:p w:rsidR="002314E4" w:rsidRDefault="00C432F6" w:rsidP="00E723B6">
      <w:pPr>
        <w:pStyle w:val="Heading2"/>
      </w:pPr>
      <w:bookmarkStart w:id="13" w:name="_Toc415640415"/>
      <w:r w:rsidRPr="00C432F6">
        <w:t>Matching funds</w:t>
      </w:r>
      <w:bookmarkEnd w:id="13"/>
    </w:p>
    <w:p w:rsidR="00D22909" w:rsidRDefault="004E6FB6">
      <w:r>
        <w:t xml:space="preserve">The need for matching funds depends on the </w:t>
      </w:r>
      <w:r w:rsidR="00A769E8">
        <w:t>type of</w:t>
      </w:r>
      <w:r w:rsidR="00830BCB">
        <w:t xml:space="preserve"> </w:t>
      </w:r>
      <w:r>
        <w:t xml:space="preserve">sources </w:t>
      </w:r>
      <w:r w:rsidR="00A769E8">
        <w:t>requested for</w:t>
      </w:r>
      <w:r>
        <w:t xml:space="preserve"> cleanup funding.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5226"/>
      </w:tblGrid>
      <w:tr w:rsidR="00824CDF" w:rsidTr="00830BCB">
        <w:trPr>
          <w:trHeight w:val="2790"/>
        </w:trPr>
        <w:tc>
          <w:tcPr>
            <w:tcW w:w="4788" w:type="dxa"/>
          </w:tcPr>
          <w:p w:rsidR="00D22909" w:rsidRDefault="004E6FB6">
            <w:pPr>
              <w:pStyle w:val="ListParagraph"/>
              <w:numPr>
                <w:ilvl w:val="0"/>
                <w:numId w:val="96"/>
              </w:numPr>
              <w:spacing w:before="120" w:after="0"/>
              <w:ind w:left="360"/>
              <w:rPr>
                <w:rFonts w:cs="Arial"/>
              </w:rPr>
            </w:pPr>
            <w:r w:rsidRPr="00D04787">
              <w:rPr>
                <w:rFonts w:cs="Arial"/>
              </w:rPr>
              <w:t xml:space="preserve">There is no matching fund requirement </w:t>
            </w:r>
            <w:r w:rsidR="00830BCB" w:rsidRPr="00D04787">
              <w:rPr>
                <w:rFonts w:cs="Arial"/>
              </w:rPr>
              <w:t xml:space="preserve">if 100% of the eligible cleanup cost will be requested using </w:t>
            </w:r>
            <w:r w:rsidRPr="00D04787">
              <w:rPr>
                <w:rFonts w:cs="Arial"/>
              </w:rPr>
              <w:t>TBRA contamination cleanup grants.</w:t>
            </w:r>
            <w:r w:rsidR="00830BCB" w:rsidRPr="00D04787">
              <w:rPr>
                <w:rFonts w:cs="Arial"/>
              </w:rPr>
              <w:t xml:space="preserve"> (This option is often true for projects requesting funding for abatement activities only.)</w:t>
            </w:r>
          </w:p>
        </w:tc>
        <w:tc>
          <w:tcPr>
            <w:tcW w:w="4788" w:type="dxa"/>
          </w:tcPr>
          <w:p w:rsidR="00D22909" w:rsidRDefault="00D22909">
            <w:pPr>
              <w:spacing w:before="120" w:after="120"/>
              <w:rPr>
                <w:rFonts w:cs="Arial"/>
              </w:rPr>
            </w:pPr>
            <w:r>
              <w:rPr>
                <w:rFonts w:cs="Arial"/>
                <w:noProof/>
              </w:rPr>
              <w:drawing>
                <wp:inline distT="0" distB="0" distL="0" distR="0">
                  <wp:extent cx="3164205" cy="1820174"/>
                  <wp:effectExtent l="0" t="0" r="17145" b="8890"/>
                  <wp:docPr id="7" name="Chart 4" descr="Pie chart with grant request equal to 100 percent" title="TBRA-only Request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24CDF" w:rsidTr="00824CDF">
        <w:tc>
          <w:tcPr>
            <w:tcW w:w="4788" w:type="dxa"/>
          </w:tcPr>
          <w:p w:rsidR="00D22909" w:rsidRDefault="00830BCB" w:rsidP="007B03DC">
            <w:pPr>
              <w:pStyle w:val="ListParagraph"/>
              <w:numPr>
                <w:ilvl w:val="0"/>
                <w:numId w:val="95"/>
              </w:numPr>
              <w:spacing w:before="120" w:after="0"/>
              <w:ind w:left="360"/>
              <w:rPr>
                <w:rFonts w:cs="Arial"/>
              </w:rPr>
            </w:pPr>
            <w:r w:rsidRPr="00D04787">
              <w:rPr>
                <w:rFonts w:cs="Arial"/>
              </w:rPr>
              <w:t xml:space="preserve">If DEED and TBRA funding will be requested for projects with the </w:t>
            </w:r>
            <w:r w:rsidR="007B03DC">
              <w:rPr>
                <w:rFonts w:cs="Arial"/>
              </w:rPr>
              <w:t>seven</w:t>
            </w:r>
            <w:r w:rsidRPr="00D04787">
              <w:rPr>
                <w:rFonts w:cs="Arial"/>
              </w:rPr>
              <w:t xml:space="preserve">-county metropolitan area, </w:t>
            </w:r>
            <w:r w:rsidR="004E6FB6" w:rsidRPr="00D04787">
              <w:rPr>
                <w:rFonts w:cs="Arial"/>
              </w:rPr>
              <w:t xml:space="preserve">TBRA funds may be requested to provide up to 13% </w:t>
            </w:r>
            <w:r w:rsidR="00D04787" w:rsidRPr="00D04787">
              <w:rPr>
                <w:rFonts w:cs="Arial"/>
              </w:rPr>
              <w:t xml:space="preserve">(or more) </w:t>
            </w:r>
            <w:r w:rsidR="004E6FB6" w:rsidRPr="00D04787">
              <w:rPr>
                <w:rFonts w:cs="Arial"/>
              </w:rPr>
              <w:t xml:space="preserve">of the total eligible project cleanup costs as part of the 25% local match for cleanup costs required in </w:t>
            </w:r>
            <w:r w:rsidR="008B1DC6" w:rsidRPr="008B1DC6">
              <w:rPr>
                <w:rFonts w:cs="Arial"/>
                <w:b/>
              </w:rPr>
              <w:t>DEED</w:t>
            </w:r>
            <w:r w:rsidR="004E6FB6" w:rsidRPr="00D04787">
              <w:rPr>
                <w:rFonts w:cs="Arial"/>
              </w:rPr>
              <w:t>'s Contamination Cleanup Grant Program.</w:t>
            </w:r>
            <w:r w:rsidR="00D04787" w:rsidRPr="00D04787">
              <w:rPr>
                <w:rFonts w:cs="Arial"/>
              </w:rPr>
              <w:t xml:space="preserve"> </w:t>
            </w:r>
          </w:p>
        </w:tc>
        <w:tc>
          <w:tcPr>
            <w:tcW w:w="4788" w:type="dxa"/>
          </w:tcPr>
          <w:p w:rsidR="00D22909" w:rsidRDefault="00D22909">
            <w:pPr>
              <w:spacing w:before="120" w:after="120"/>
              <w:rPr>
                <w:rFonts w:cs="Arial"/>
              </w:rPr>
            </w:pPr>
            <w:r>
              <w:rPr>
                <w:rFonts w:cs="Arial"/>
                <w:noProof/>
              </w:rPr>
              <w:drawing>
                <wp:inline distT="0" distB="0" distL="0" distR="0">
                  <wp:extent cx="3164205" cy="2247049"/>
                  <wp:effectExtent l="0" t="0" r="17145" b="1270"/>
                  <wp:docPr id="8" name="Chart 8" descr="Pie chart with grant request equal to 75 percent, 13 percent and 12 percent." title="TBRA and DEED Request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04787" w:rsidTr="00824CDF">
        <w:tc>
          <w:tcPr>
            <w:tcW w:w="4788" w:type="dxa"/>
          </w:tcPr>
          <w:p w:rsidR="00D04787" w:rsidRDefault="00D04787" w:rsidP="00D04787">
            <w:pPr>
              <w:pStyle w:val="ListParagraph"/>
              <w:numPr>
                <w:ilvl w:val="0"/>
                <w:numId w:val="95"/>
              </w:numPr>
              <w:spacing w:before="120" w:after="0"/>
              <w:ind w:left="360"/>
              <w:rPr>
                <w:rFonts w:cs="Arial"/>
              </w:rPr>
            </w:pPr>
            <w:r>
              <w:rPr>
                <w:rFonts w:cs="Arial"/>
              </w:rPr>
              <w:t>If DEED, TBRA, and Ramsey</w:t>
            </w:r>
            <w:r w:rsidR="00A34F71">
              <w:rPr>
                <w:rFonts w:cs="Arial"/>
              </w:rPr>
              <w:t xml:space="preserve"> County</w:t>
            </w:r>
            <w:r>
              <w:rPr>
                <w:rFonts w:cs="Arial"/>
              </w:rPr>
              <w:t xml:space="preserve"> or Hennepin </w:t>
            </w:r>
            <w:r w:rsidR="00A34F71">
              <w:rPr>
                <w:rFonts w:cs="Arial"/>
              </w:rPr>
              <w:t xml:space="preserve">County </w:t>
            </w:r>
            <w:r>
              <w:rPr>
                <w:rFonts w:cs="Arial"/>
              </w:rPr>
              <w:t xml:space="preserve">ERF funding will be requested, TBRA funds </w:t>
            </w:r>
            <w:r w:rsidR="00FA3BC5">
              <w:rPr>
                <w:rFonts w:cs="Arial"/>
              </w:rPr>
              <w:t xml:space="preserve">and county funds used </w:t>
            </w:r>
            <w:r>
              <w:rPr>
                <w:rFonts w:cs="Arial"/>
              </w:rPr>
              <w:t>may be</w:t>
            </w:r>
            <w:r w:rsidR="00FA3BC5">
              <w:rPr>
                <w:rFonts w:cs="Arial"/>
              </w:rPr>
              <w:t xml:space="preserve"> used as part of the </w:t>
            </w:r>
            <w:r w:rsidR="00DA4696">
              <w:rPr>
                <w:rFonts w:cs="Arial"/>
              </w:rPr>
              <w:t xml:space="preserve">minimum </w:t>
            </w:r>
            <w:r w:rsidR="00FA3BC5">
              <w:rPr>
                <w:rFonts w:cs="Arial"/>
              </w:rPr>
              <w:t>required match for grants from DEED.</w:t>
            </w:r>
          </w:p>
          <w:p w:rsidR="00D22909" w:rsidRDefault="00D04787">
            <w:pPr>
              <w:pStyle w:val="ListParagraph"/>
              <w:numPr>
                <w:ilvl w:val="0"/>
                <w:numId w:val="95"/>
              </w:numPr>
              <w:spacing w:before="120" w:after="0"/>
              <w:ind w:left="360"/>
              <w:rPr>
                <w:rFonts w:cs="Arial"/>
              </w:rPr>
            </w:pPr>
            <w:r w:rsidRPr="00D04787">
              <w:rPr>
                <w:rFonts w:cs="Arial"/>
              </w:rPr>
              <w:t xml:space="preserve">Not all TBRA costs (e.g., abatement) will be eligible for use as matching funds to meet </w:t>
            </w:r>
            <w:r w:rsidR="008B1DC6" w:rsidRPr="008B1DC6">
              <w:rPr>
                <w:rFonts w:cs="Arial"/>
                <w:b/>
              </w:rPr>
              <w:t>DEED</w:t>
            </w:r>
            <w:r w:rsidRPr="00D04787">
              <w:rPr>
                <w:rFonts w:cs="Arial"/>
              </w:rPr>
              <w:t>’s requirement. In this case</w:t>
            </w:r>
            <w:r w:rsidR="00A34F71">
              <w:rPr>
                <w:rFonts w:cs="Arial"/>
              </w:rPr>
              <w:t>,</w:t>
            </w:r>
            <w:r w:rsidRPr="00D04787">
              <w:rPr>
                <w:rFonts w:cs="Arial"/>
              </w:rPr>
              <w:t xml:space="preserve"> </w:t>
            </w:r>
            <w:r w:rsidR="00A34F71">
              <w:rPr>
                <w:rFonts w:cs="Arial"/>
              </w:rPr>
              <w:t>the</w:t>
            </w:r>
            <w:r w:rsidRPr="00D04787">
              <w:rPr>
                <w:rFonts w:cs="Arial"/>
              </w:rPr>
              <w:t xml:space="preserve"> TBRA request </w:t>
            </w:r>
            <w:r w:rsidR="00A34F71">
              <w:rPr>
                <w:rFonts w:cs="Arial"/>
              </w:rPr>
              <w:t xml:space="preserve">may include cleanup activities that will </w:t>
            </w:r>
            <w:r w:rsidR="008B1DC6" w:rsidRPr="008B1DC6">
              <w:rPr>
                <w:rFonts w:cs="Arial"/>
                <w:b/>
              </w:rPr>
              <w:t>not</w:t>
            </w:r>
            <w:r w:rsidR="00A34F71">
              <w:rPr>
                <w:rFonts w:cs="Arial"/>
              </w:rPr>
              <w:t xml:space="preserve"> be used </w:t>
            </w:r>
            <w:r w:rsidRPr="00D04787">
              <w:rPr>
                <w:rFonts w:cs="Arial"/>
              </w:rPr>
              <w:t xml:space="preserve">matched funds </w:t>
            </w:r>
            <w:r w:rsidR="00A34F71">
              <w:rPr>
                <w:rFonts w:cs="Arial"/>
              </w:rPr>
              <w:t xml:space="preserve">for </w:t>
            </w:r>
            <w:r w:rsidR="008B1DC6" w:rsidRPr="008B1DC6">
              <w:rPr>
                <w:rFonts w:cs="Arial"/>
                <w:b/>
              </w:rPr>
              <w:t>DEED</w:t>
            </w:r>
            <w:r w:rsidRPr="00D04787">
              <w:rPr>
                <w:rFonts w:cs="Arial"/>
              </w:rPr>
              <w:t>.</w:t>
            </w:r>
          </w:p>
        </w:tc>
        <w:tc>
          <w:tcPr>
            <w:tcW w:w="4788" w:type="dxa"/>
          </w:tcPr>
          <w:p w:rsidR="00D22909" w:rsidRDefault="00D22909">
            <w:pPr>
              <w:spacing w:before="120" w:after="120"/>
              <w:rPr>
                <w:rFonts w:cs="Arial"/>
                <w:noProof/>
              </w:rPr>
            </w:pPr>
            <w:r>
              <w:rPr>
                <w:rFonts w:cs="Arial"/>
                <w:noProof/>
              </w:rPr>
              <w:drawing>
                <wp:inline distT="0" distB="0" distL="0" distR="0">
                  <wp:extent cx="3164205" cy="2536166"/>
                  <wp:effectExtent l="0" t="0" r="17145" b="17145"/>
                  <wp:docPr id="9" name="Chart 9" descr="Pie chart with grant request equal to 75 percent, 12 percent, 6.5 percent and 6.5 percent." title="TBRA, DEED and County ERF Request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2314E4" w:rsidRDefault="00C432F6" w:rsidP="00E723B6">
      <w:pPr>
        <w:pStyle w:val="Heading2"/>
      </w:pPr>
      <w:bookmarkStart w:id="14" w:name="_Toc415640416"/>
      <w:r w:rsidRPr="00C432F6">
        <w:lastRenderedPageBreak/>
        <w:t>Affordable Housing</w:t>
      </w:r>
      <w:bookmarkEnd w:id="14"/>
    </w:p>
    <w:p w:rsidR="00C84848" w:rsidRDefault="00C84848">
      <w:pPr>
        <w:spacing w:before="120" w:after="0"/>
        <w:rPr>
          <w:rFonts w:cs="Arial"/>
        </w:rPr>
      </w:pPr>
      <w:r>
        <w:rPr>
          <w:rFonts w:cs="Arial"/>
        </w:rPr>
        <w:t>For</w:t>
      </w:r>
      <w:r w:rsidR="00C432F6" w:rsidRPr="00C432F6">
        <w:rPr>
          <w:rFonts w:cs="Arial"/>
        </w:rPr>
        <w:t xml:space="preserve"> </w:t>
      </w:r>
      <w:r>
        <w:rPr>
          <w:rFonts w:cs="Arial"/>
        </w:rPr>
        <w:t>2015</w:t>
      </w:r>
      <w:r w:rsidRPr="00C432F6">
        <w:rPr>
          <w:rFonts w:cs="Arial"/>
        </w:rPr>
        <w:t xml:space="preserve"> </w:t>
      </w:r>
      <w:r w:rsidR="00C432F6" w:rsidRPr="00C432F6">
        <w:rPr>
          <w:rFonts w:cs="Arial"/>
        </w:rPr>
        <w:t xml:space="preserve">affordable housing is defined as ownership or rental housing affordable to households earning </w:t>
      </w:r>
      <w:r>
        <w:rPr>
          <w:rFonts w:cs="Arial"/>
        </w:rPr>
        <w:t>8</w:t>
      </w:r>
      <w:r w:rsidRPr="00C432F6">
        <w:rPr>
          <w:rFonts w:cs="Arial"/>
        </w:rPr>
        <w:t>0</w:t>
      </w:r>
      <w:r w:rsidR="00C432F6" w:rsidRPr="00C432F6">
        <w:rPr>
          <w:rFonts w:cs="Arial"/>
        </w:rPr>
        <w:t>% of the area median income (AMI)</w:t>
      </w:r>
      <w:r>
        <w:rPr>
          <w:rFonts w:cs="Arial"/>
        </w:rPr>
        <w:t xml:space="preserve"> or less</w:t>
      </w:r>
      <w:r w:rsidR="00C432F6" w:rsidRPr="00C432F6">
        <w:rPr>
          <w:rFonts w:cs="Arial"/>
        </w:rPr>
        <w:t xml:space="preserve">. </w:t>
      </w:r>
      <w:r w:rsidR="008F1E2C">
        <w:rPr>
          <w:rFonts w:cs="Arial"/>
        </w:rPr>
        <w:t>Units must be affordable for 15 years or more.</w:t>
      </w:r>
    </w:p>
    <w:p w:rsidR="00C84848" w:rsidRDefault="00C432F6">
      <w:pPr>
        <w:spacing w:before="120" w:after="0"/>
        <w:rPr>
          <w:rFonts w:cs="Arial"/>
        </w:rPr>
      </w:pPr>
      <w:r w:rsidRPr="00C432F6">
        <w:rPr>
          <w:rFonts w:cs="Arial"/>
        </w:rPr>
        <w:t>Projects</w:t>
      </w:r>
      <w:r w:rsidR="00C84848">
        <w:rPr>
          <w:rFonts w:cs="Arial"/>
        </w:rPr>
        <w:t xml:space="preserve"> will be</w:t>
      </w:r>
      <w:r w:rsidR="00C84848" w:rsidRPr="00C432F6">
        <w:rPr>
          <w:rFonts w:cs="Arial"/>
        </w:rPr>
        <w:t xml:space="preserve"> </w:t>
      </w:r>
      <w:r w:rsidRPr="00C432F6">
        <w:rPr>
          <w:rFonts w:cs="Arial"/>
        </w:rPr>
        <w:t xml:space="preserve">evaluated on the amount of affordable housing relative to the amount of TBRA funding requested for the project. </w:t>
      </w:r>
      <w:r w:rsidR="00C84848" w:rsidRPr="00C432F6">
        <w:rPr>
          <w:rStyle w:val="Strong"/>
          <w:rFonts w:cs="Arial"/>
        </w:rPr>
        <w:t>A minimum of 20% of the total housing units proposed must be affordable for a project to be considered for affordable housing points.</w:t>
      </w:r>
    </w:p>
    <w:p w:rsidR="00C84848" w:rsidRDefault="00C84848">
      <w:pPr>
        <w:spacing w:before="120" w:after="0"/>
        <w:rPr>
          <w:rFonts w:cs="Arial"/>
        </w:rPr>
      </w:pPr>
      <w:r>
        <w:rPr>
          <w:rFonts w:cs="Arial"/>
        </w:rPr>
        <w:t>Residential units considered affordable for applications submitted in</w:t>
      </w:r>
      <w:r w:rsidR="00C432F6" w:rsidRPr="00C432F6">
        <w:rPr>
          <w:rFonts w:cs="Arial"/>
        </w:rPr>
        <w:t xml:space="preserve"> </w:t>
      </w:r>
      <w:r w:rsidRPr="00C432F6">
        <w:rPr>
          <w:rFonts w:cs="Arial"/>
        </w:rPr>
        <w:t>201</w:t>
      </w:r>
      <w:r>
        <w:rPr>
          <w:rFonts w:cs="Arial"/>
        </w:rPr>
        <w:t>5</w:t>
      </w:r>
      <w:r w:rsidRPr="00C432F6">
        <w:rPr>
          <w:rFonts w:cs="Arial"/>
        </w:rPr>
        <w:t xml:space="preserve"> </w:t>
      </w:r>
      <w:r w:rsidR="00C432F6" w:rsidRPr="00C432F6">
        <w:rPr>
          <w:rFonts w:cs="Arial"/>
        </w:rPr>
        <w:t>include any units</w:t>
      </w:r>
    </w:p>
    <w:p w:rsidR="00D22909" w:rsidRDefault="00C432F6">
      <w:pPr>
        <w:pStyle w:val="ListParagraph"/>
        <w:numPr>
          <w:ilvl w:val="0"/>
          <w:numId w:val="97"/>
        </w:numPr>
        <w:spacing w:before="120" w:after="0"/>
        <w:rPr>
          <w:rFonts w:cs="Arial"/>
        </w:rPr>
      </w:pPr>
      <w:r w:rsidRPr="00C84848">
        <w:rPr>
          <w:rFonts w:cs="Arial"/>
        </w:rPr>
        <w:t>for sale at $</w:t>
      </w:r>
      <w:r w:rsidR="00A34F71">
        <w:rPr>
          <w:rFonts w:cs="Arial"/>
        </w:rPr>
        <w:t>240,500</w:t>
      </w:r>
      <w:r w:rsidRPr="00C84848">
        <w:rPr>
          <w:rFonts w:cs="Arial"/>
        </w:rPr>
        <w:t xml:space="preserve"> or less</w:t>
      </w:r>
      <w:r w:rsidR="00C84848" w:rsidRPr="00C84848">
        <w:rPr>
          <w:rFonts w:cs="Arial"/>
        </w:rPr>
        <w:t xml:space="preserve"> OR </w:t>
      </w:r>
    </w:p>
    <w:p w:rsidR="00D22909" w:rsidRDefault="00C84848">
      <w:pPr>
        <w:pStyle w:val="ListParagraph"/>
        <w:numPr>
          <w:ilvl w:val="0"/>
          <w:numId w:val="97"/>
        </w:numPr>
        <w:spacing w:before="120" w:after="120"/>
        <w:ind w:left="778"/>
        <w:rPr>
          <w:rFonts w:cs="Arial"/>
        </w:rPr>
      </w:pPr>
      <w:r>
        <w:rPr>
          <w:rFonts w:cs="Arial"/>
        </w:rPr>
        <w:t>for rent</w:t>
      </w:r>
      <w:r w:rsidRPr="00C84848">
        <w:rPr>
          <w:rFonts w:cs="Arial"/>
        </w:rPr>
        <w:t xml:space="preserve"> </w:t>
      </w:r>
      <w:r w:rsidRPr="00C432F6">
        <w:rPr>
          <w:rFonts w:cs="Arial"/>
        </w:rPr>
        <w:t>based on the number of bedrooms</w:t>
      </w:r>
      <w:r w:rsidRPr="00C84848">
        <w:rPr>
          <w:rFonts w:cs="Arial"/>
        </w:rPr>
        <w:t xml:space="preserve"> </w:t>
      </w:r>
      <w:r w:rsidRPr="00C432F6">
        <w:rPr>
          <w:rFonts w:cs="Arial"/>
        </w:rPr>
        <w:t>including tenant-paid utilities</w:t>
      </w:r>
    </w:p>
    <w:tbl>
      <w:tblPr>
        <w:tblStyle w:val="TableGrid"/>
        <w:tblW w:w="0" w:type="auto"/>
        <w:jc w:val="center"/>
        <w:tblLook w:val="01E0" w:firstRow="1" w:lastRow="1" w:firstColumn="1" w:lastColumn="1" w:noHBand="0" w:noVBand="0"/>
      </w:tblPr>
      <w:tblGrid>
        <w:gridCol w:w="1583"/>
        <w:gridCol w:w="1970"/>
        <w:gridCol w:w="2020"/>
        <w:gridCol w:w="2020"/>
        <w:gridCol w:w="1757"/>
      </w:tblGrid>
      <w:tr w:rsidR="004A624C" w:rsidRPr="00E22A41" w:rsidTr="004A624C">
        <w:trPr>
          <w:jc w:val="center"/>
        </w:trPr>
        <w:tc>
          <w:tcPr>
            <w:tcW w:w="9576" w:type="dxa"/>
            <w:gridSpan w:val="5"/>
          </w:tcPr>
          <w:p w:rsidR="004A624C" w:rsidRDefault="004A624C" w:rsidP="004A624C">
            <w:pPr>
              <w:spacing w:after="0"/>
              <w:jc w:val="center"/>
              <w:rPr>
                <w:b/>
              </w:rPr>
            </w:pPr>
            <w:r>
              <w:rPr>
                <w:b/>
              </w:rPr>
              <w:t>2015 RENTAL HOUSING</w:t>
            </w:r>
          </w:p>
        </w:tc>
      </w:tr>
      <w:tr w:rsidR="004A624C" w:rsidRPr="00E22A41" w:rsidTr="004A624C">
        <w:trPr>
          <w:jc w:val="center"/>
        </w:trPr>
        <w:tc>
          <w:tcPr>
            <w:tcW w:w="1628" w:type="dxa"/>
            <w:vAlign w:val="bottom"/>
          </w:tcPr>
          <w:p w:rsidR="00D22909" w:rsidRDefault="004A624C">
            <w:pPr>
              <w:spacing w:after="0"/>
              <w:jc w:val="center"/>
              <w:rPr>
                <w:b/>
              </w:rPr>
            </w:pPr>
            <w:r w:rsidRPr="00E22A41">
              <w:rPr>
                <w:b/>
              </w:rPr>
              <w:t>Bedroom size:</w:t>
            </w:r>
          </w:p>
        </w:tc>
        <w:tc>
          <w:tcPr>
            <w:tcW w:w="2028" w:type="dxa"/>
            <w:vAlign w:val="bottom"/>
          </w:tcPr>
          <w:p w:rsidR="00D22909" w:rsidRDefault="004A624C" w:rsidP="007B03DC">
            <w:pPr>
              <w:spacing w:after="0"/>
              <w:jc w:val="center"/>
              <w:rPr>
                <w:b/>
              </w:rPr>
            </w:pPr>
            <w:r w:rsidRPr="00E22A41">
              <w:rPr>
                <w:b/>
              </w:rPr>
              <w:t>Monthly gross rent including tenant-paid utilities, affordable at 30</w:t>
            </w:r>
            <w:r w:rsidR="007B03DC">
              <w:rPr>
                <w:b/>
              </w:rPr>
              <w:t>%</w:t>
            </w:r>
            <w:r w:rsidRPr="00E22A41">
              <w:rPr>
                <w:b/>
              </w:rPr>
              <w:t xml:space="preserve"> of </w:t>
            </w:r>
            <w:r>
              <w:rPr>
                <w:b/>
              </w:rPr>
              <w:t>AMI</w:t>
            </w:r>
          </w:p>
        </w:tc>
        <w:tc>
          <w:tcPr>
            <w:tcW w:w="2063" w:type="dxa"/>
            <w:vAlign w:val="bottom"/>
          </w:tcPr>
          <w:p w:rsidR="00D22909" w:rsidRDefault="004A624C" w:rsidP="007B03DC">
            <w:pPr>
              <w:spacing w:after="0"/>
              <w:jc w:val="center"/>
              <w:rPr>
                <w:b/>
              </w:rPr>
            </w:pPr>
            <w:r w:rsidRPr="00E22A41">
              <w:rPr>
                <w:b/>
              </w:rPr>
              <w:t xml:space="preserve">Monthly gross rent including tenant-paid utilities, affordable at </w:t>
            </w:r>
            <w:r w:rsidR="007B03DC">
              <w:rPr>
                <w:b/>
              </w:rPr>
              <w:br/>
            </w:r>
            <w:r w:rsidRPr="00E22A41">
              <w:rPr>
                <w:b/>
              </w:rPr>
              <w:t>50</w:t>
            </w:r>
            <w:r w:rsidR="007B03DC">
              <w:rPr>
                <w:b/>
              </w:rPr>
              <w:t>%</w:t>
            </w:r>
            <w:r w:rsidRPr="00E22A41">
              <w:rPr>
                <w:b/>
              </w:rPr>
              <w:t xml:space="preserve"> of </w:t>
            </w:r>
            <w:r>
              <w:rPr>
                <w:b/>
              </w:rPr>
              <w:t>AMI</w:t>
            </w:r>
          </w:p>
        </w:tc>
        <w:tc>
          <w:tcPr>
            <w:tcW w:w="2063" w:type="dxa"/>
            <w:vAlign w:val="bottom"/>
          </w:tcPr>
          <w:p w:rsidR="00D22909" w:rsidRDefault="004A624C" w:rsidP="007B03DC">
            <w:pPr>
              <w:spacing w:after="0"/>
              <w:jc w:val="center"/>
              <w:rPr>
                <w:b/>
              </w:rPr>
            </w:pPr>
            <w:r w:rsidRPr="00E22A41">
              <w:rPr>
                <w:b/>
              </w:rPr>
              <w:t xml:space="preserve">Monthly gross rent including tenant-paid utilities, affordable at </w:t>
            </w:r>
            <w:r w:rsidR="007B03DC">
              <w:rPr>
                <w:b/>
              </w:rPr>
              <w:br/>
            </w:r>
            <w:r w:rsidRPr="00E22A41">
              <w:rPr>
                <w:b/>
              </w:rPr>
              <w:t>60</w:t>
            </w:r>
            <w:r w:rsidR="007B03DC">
              <w:rPr>
                <w:b/>
              </w:rPr>
              <w:t>%</w:t>
            </w:r>
            <w:r w:rsidRPr="00E22A41">
              <w:rPr>
                <w:b/>
              </w:rPr>
              <w:t xml:space="preserve"> of </w:t>
            </w:r>
            <w:r>
              <w:rPr>
                <w:b/>
              </w:rPr>
              <w:t>AMI</w:t>
            </w:r>
          </w:p>
        </w:tc>
        <w:tc>
          <w:tcPr>
            <w:tcW w:w="1794" w:type="dxa"/>
            <w:vAlign w:val="bottom"/>
          </w:tcPr>
          <w:p w:rsidR="00D22909" w:rsidRDefault="004A624C" w:rsidP="000D088E">
            <w:pPr>
              <w:spacing w:after="0"/>
              <w:jc w:val="center"/>
              <w:rPr>
                <w:b/>
              </w:rPr>
            </w:pPr>
            <w:r w:rsidRPr="00E22A41">
              <w:rPr>
                <w:b/>
              </w:rPr>
              <w:t>Monthly gross rent including tenant</w:t>
            </w:r>
            <w:r>
              <w:rPr>
                <w:b/>
              </w:rPr>
              <w:t>-paid utilities, affordable at 8</w:t>
            </w:r>
            <w:r w:rsidR="007B03DC">
              <w:rPr>
                <w:b/>
              </w:rPr>
              <w:t xml:space="preserve">0% </w:t>
            </w:r>
            <w:r w:rsidRPr="00E22A41">
              <w:rPr>
                <w:b/>
              </w:rPr>
              <w:t xml:space="preserve">of </w:t>
            </w:r>
            <w:r>
              <w:rPr>
                <w:b/>
              </w:rPr>
              <w:t>AMI</w:t>
            </w:r>
          </w:p>
        </w:tc>
      </w:tr>
      <w:tr w:rsidR="004A624C" w:rsidRPr="00E22A41" w:rsidTr="004A624C">
        <w:trPr>
          <w:jc w:val="center"/>
        </w:trPr>
        <w:tc>
          <w:tcPr>
            <w:tcW w:w="1628" w:type="dxa"/>
          </w:tcPr>
          <w:p w:rsidR="004A624C" w:rsidRPr="00E22A41" w:rsidRDefault="004A624C" w:rsidP="004A624C">
            <w:pPr>
              <w:spacing w:after="0"/>
            </w:pPr>
            <w:r w:rsidRPr="00E22A41">
              <w:t>Efficiency</w:t>
            </w:r>
          </w:p>
        </w:tc>
        <w:tc>
          <w:tcPr>
            <w:tcW w:w="2028" w:type="dxa"/>
            <w:vAlign w:val="center"/>
          </w:tcPr>
          <w:p w:rsidR="004A624C" w:rsidRPr="00E22A41" w:rsidRDefault="004A624C" w:rsidP="004A624C">
            <w:pPr>
              <w:spacing w:after="0"/>
              <w:ind w:right="756"/>
              <w:jc w:val="right"/>
            </w:pPr>
            <w:r>
              <w:t>$455</w:t>
            </w:r>
          </w:p>
        </w:tc>
        <w:tc>
          <w:tcPr>
            <w:tcW w:w="2063" w:type="dxa"/>
            <w:vAlign w:val="center"/>
          </w:tcPr>
          <w:p w:rsidR="004A624C" w:rsidRPr="00E22A41" w:rsidRDefault="004A624C" w:rsidP="004A624C">
            <w:pPr>
              <w:spacing w:after="0"/>
              <w:ind w:right="756"/>
              <w:jc w:val="right"/>
            </w:pPr>
            <w:r>
              <w:t>$758</w:t>
            </w:r>
          </w:p>
        </w:tc>
        <w:tc>
          <w:tcPr>
            <w:tcW w:w="2063" w:type="dxa"/>
            <w:vAlign w:val="center"/>
          </w:tcPr>
          <w:p w:rsidR="004A624C" w:rsidRPr="00E22A41" w:rsidRDefault="004A624C" w:rsidP="004A624C">
            <w:pPr>
              <w:spacing w:after="0"/>
              <w:ind w:right="756"/>
              <w:jc w:val="right"/>
            </w:pPr>
            <w:r>
              <w:t>$910</w:t>
            </w:r>
          </w:p>
        </w:tc>
        <w:tc>
          <w:tcPr>
            <w:tcW w:w="1794" w:type="dxa"/>
          </w:tcPr>
          <w:p w:rsidR="004A624C" w:rsidRDefault="004A624C" w:rsidP="000D088E">
            <w:pPr>
              <w:spacing w:after="0"/>
              <w:ind w:right="540"/>
              <w:jc w:val="right"/>
            </w:pPr>
            <w:r>
              <w:t>$</w:t>
            </w:r>
            <w:r w:rsidR="000D088E">
              <w:t>1,212</w:t>
            </w:r>
          </w:p>
        </w:tc>
      </w:tr>
      <w:tr w:rsidR="004A624C" w:rsidRPr="00E22A41" w:rsidTr="004A624C">
        <w:trPr>
          <w:jc w:val="center"/>
        </w:trPr>
        <w:tc>
          <w:tcPr>
            <w:tcW w:w="1628" w:type="dxa"/>
          </w:tcPr>
          <w:p w:rsidR="004A624C" w:rsidRPr="00E22A41" w:rsidRDefault="004A624C" w:rsidP="004A624C">
            <w:pPr>
              <w:spacing w:after="0"/>
            </w:pPr>
            <w:r w:rsidRPr="00E22A41">
              <w:t>1 bedroom</w:t>
            </w:r>
          </w:p>
        </w:tc>
        <w:tc>
          <w:tcPr>
            <w:tcW w:w="2028" w:type="dxa"/>
            <w:vAlign w:val="center"/>
          </w:tcPr>
          <w:p w:rsidR="004A624C" w:rsidRPr="00E22A41" w:rsidRDefault="004A624C" w:rsidP="004A624C">
            <w:pPr>
              <w:spacing w:after="0"/>
              <w:ind w:right="756"/>
              <w:jc w:val="right"/>
            </w:pPr>
            <w:r>
              <w:t>$487</w:t>
            </w:r>
          </w:p>
        </w:tc>
        <w:tc>
          <w:tcPr>
            <w:tcW w:w="2063" w:type="dxa"/>
            <w:vAlign w:val="center"/>
          </w:tcPr>
          <w:p w:rsidR="004A624C" w:rsidRPr="00E22A41" w:rsidRDefault="004A624C" w:rsidP="004A624C">
            <w:pPr>
              <w:spacing w:after="0"/>
              <w:ind w:right="756"/>
              <w:jc w:val="right"/>
            </w:pPr>
            <w:r>
              <w:t>$812</w:t>
            </w:r>
          </w:p>
        </w:tc>
        <w:tc>
          <w:tcPr>
            <w:tcW w:w="2063" w:type="dxa"/>
            <w:vAlign w:val="center"/>
          </w:tcPr>
          <w:p w:rsidR="004A624C" w:rsidRPr="00E22A41" w:rsidRDefault="004A624C" w:rsidP="004A624C">
            <w:pPr>
              <w:spacing w:after="0"/>
              <w:ind w:right="756"/>
              <w:jc w:val="right"/>
            </w:pPr>
            <w:r>
              <w:t>$975</w:t>
            </w:r>
          </w:p>
        </w:tc>
        <w:tc>
          <w:tcPr>
            <w:tcW w:w="1794" w:type="dxa"/>
          </w:tcPr>
          <w:p w:rsidR="004A624C" w:rsidRDefault="004A624C" w:rsidP="000D088E">
            <w:pPr>
              <w:spacing w:after="0"/>
              <w:ind w:right="540"/>
              <w:jc w:val="right"/>
            </w:pPr>
            <w:r>
              <w:t>$</w:t>
            </w:r>
            <w:r w:rsidR="000D088E">
              <w:t>1,299</w:t>
            </w:r>
          </w:p>
        </w:tc>
      </w:tr>
      <w:tr w:rsidR="004A624C" w:rsidRPr="00E22A41" w:rsidTr="004A624C">
        <w:trPr>
          <w:jc w:val="center"/>
        </w:trPr>
        <w:tc>
          <w:tcPr>
            <w:tcW w:w="1628" w:type="dxa"/>
          </w:tcPr>
          <w:p w:rsidR="004A624C" w:rsidRPr="00E22A41" w:rsidRDefault="004A624C" w:rsidP="004A624C">
            <w:pPr>
              <w:spacing w:after="0"/>
            </w:pPr>
            <w:r w:rsidRPr="00E22A41">
              <w:t>2 bedrooms</w:t>
            </w:r>
          </w:p>
        </w:tc>
        <w:tc>
          <w:tcPr>
            <w:tcW w:w="2028" w:type="dxa"/>
            <w:vAlign w:val="center"/>
          </w:tcPr>
          <w:p w:rsidR="004A624C" w:rsidRPr="00E22A41" w:rsidRDefault="004A624C" w:rsidP="004A624C">
            <w:pPr>
              <w:spacing w:after="0"/>
              <w:ind w:right="756"/>
              <w:jc w:val="right"/>
            </w:pPr>
            <w:r>
              <w:t>$585</w:t>
            </w:r>
          </w:p>
        </w:tc>
        <w:tc>
          <w:tcPr>
            <w:tcW w:w="2063" w:type="dxa"/>
            <w:vAlign w:val="center"/>
          </w:tcPr>
          <w:p w:rsidR="004A624C" w:rsidRPr="00E22A41" w:rsidRDefault="004A624C" w:rsidP="004A624C">
            <w:pPr>
              <w:spacing w:after="0"/>
              <w:ind w:right="756"/>
              <w:jc w:val="right"/>
            </w:pPr>
            <w:r>
              <w:t>$975</w:t>
            </w:r>
          </w:p>
        </w:tc>
        <w:tc>
          <w:tcPr>
            <w:tcW w:w="2063" w:type="dxa"/>
            <w:vAlign w:val="center"/>
          </w:tcPr>
          <w:p w:rsidR="004A624C" w:rsidRPr="00E22A41" w:rsidRDefault="004A624C" w:rsidP="004A624C">
            <w:pPr>
              <w:spacing w:after="0"/>
              <w:ind w:right="756"/>
              <w:jc w:val="right"/>
            </w:pPr>
            <w:r>
              <w:t>$1,170</w:t>
            </w:r>
          </w:p>
        </w:tc>
        <w:tc>
          <w:tcPr>
            <w:tcW w:w="1794" w:type="dxa"/>
          </w:tcPr>
          <w:p w:rsidR="004A624C" w:rsidRDefault="004A624C" w:rsidP="000D088E">
            <w:pPr>
              <w:spacing w:after="0"/>
              <w:ind w:right="540"/>
              <w:jc w:val="right"/>
            </w:pPr>
            <w:r>
              <w:t>$</w:t>
            </w:r>
            <w:r w:rsidR="000D088E">
              <w:t>1,560</w:t>
            </w:r>
          </w:p>
        </w:tc>
      </w:tr>
      <w:tr w:rsidR="004A624C" w:rsidRPr="00E22A41" w:rsidTr="004A624C">
        <w:trPr>
          <w:jc w:val="center"/>
        </w:trPr>
        <w:tc>
          <w:tcPr>
            <w:tcW w:w="1628" w:type="dxa"/>
          </w:tcPr>
          <w:p w:rsidR="004A624C" w:rsidRPr="00E22A41" w:rsidRDefault="004A624C" w:rsidP="004A624C">
            <w:pPr>
              <w:spacing w:after="0"/>
            </w:pPr>
            <w:r w:rsidRPr="00E22A41">
              <w:t>3 bedrooms</w:t>
            </w:r>
          </w:p>
        </w:tc>
        <w:tc>
          <w:tcPr>
            <w:tcW w:w="2028" w:type="dxa"/>
            <w:vAlign w:val="center"/>
          </w:tcPr>
          <w:p w:rsidR="004A624C" w:rsidRPr="00E22A41" w:rsidRDefault="004A624C" w:rsidP="004A624C">
            <w:pPr>
              <w:spacing w:after="0"/>
              <w:ind w:right="756"/>
              <w:jc w:val="right"/>
            </w:pPr>
            <w:r>
              <w:t>$675</w:t>
            </w:r>
          </w:p>
        </w:tc>
        <w:tc>
          <w:tcPr>
            <w:tcW w:w="2063" w:type="dxa"/>
            <w:vAlign w:val="center"/>
          </w:tcPr>
          <w:p w:rsidR="004A624C" w:rsidRPr="00E22A41" w:rsidRDefault="004A624C" w:rsidP="004A624C">
            <w:pPr>
              <w:spacing w:after="0"/>
              <w:ind w:right="756"/>
              <w:jc w:val="right"/>
            </w:pPr>
            <w:r>
              <w:t>$1,126</w:t>
            </w:r>
          </w:p>
        </w:tc>
        <w:tc>
          <w:tcPr>
            <w:tcW w:w="2063" w:type="dxa"/>
            <w:vAlign w:val="center"/>
          </w:tcPr>
          <w:p w:rsidR="004A624C" w:rsidRPr="00E22A41" w:rsidRDefault="004A624C" w:rsidP="004A624C">
            <w:pPr>
              <w:spacing w:after="0"/>
              <w:ind w:right="756"/>
              <w:jc w:val="right"/>
            </w:pPr>
            <w:r>
              <w:t>$1,351</w:t>
            </w:r>
          </w:p>
        </w:tc>
        <w:tc>
          <w:tcPr>
            <w:tcW w:w="1794" w:type="dxa"/>
          </w:tcPr>
          <w:p w:rsidR="004A624C" w:rsidRDefault="004A624C" w:rsidP="000D088E">
            <w:pPr>
              <w:spacing w:after="0"/>
              <w:ind w:right="540"/>
              <w:jc w:val="right"/>
            </w:pPr>
            <w:r>
              <w:t>$</w:t>
            </w:r>
            <w:r w:rsidR="000D088E">
              <w:t>1,801</w:t>
            </w:r>
          </w:p>
        </w:tc>
      </w:tr>
      <w:tr w:rsidR="004A624C" w:rsidRPr="00E22A41" w:rsidTr="004A624C">
        <w:trPr>
          <w:jc w:val="center"/>
        </w:trPr>
        <w:tc>
          <w:tcPr>
            <w:tcW w:w="1628" w:type="dxa"/>
          </w:tcPr>
          <w:p w:rsidR="004A624C" w:rsidRPr="00E22A41" w:rsidRDefault="004A624C" w:rsidP="004A624C">
            <w:pPr>
              <w:spacing w:after="0"/>
            </w:pPr>
            <w:r w:rsidRPr="00E22A41">
              <w:t>4 bedrooms</w:t>
            </w:r>
          </w:p>
        </w:tc>
        <w:tc>
          <w:tcPr>
            <w:tcW w:w="2028" w:type="dxa"/>
            <w:vAlign w:val="center"/>
          </w:tcPr>
          <w:p w:rsidR="004A624C" w:rsidRPr="00E22A41" w:rsidRDefault="004A624C" w:rsidP="004A624C">
            <w:pPr>
              <w:spacing w:after="0"/>
              <w:ind w:right="756"/>
              <w:jc w:val="right"/>
            </w:pPr>
            <w:r>
              <w:t>$753</w:t>
            </w:r>
          </w:p>
        </w:tc>
        <w:tc>
          <w:tcPr>
            <w:tcW w:w="2063" w:type="dxa"/>
            <w:vAlign w:val="center"/>
          </w:tcPr>
          <w:p w:rsidR="004A624C" w:rsidRPr="00E22A41" w:rsidRDefault="004A624C" w:rsidP="004A624C">
            <w:pPr>
              <w:spacing w:after="0"/>
              <w:ind w:right="756"/>
              <w:jc w:val="right"/>
            </w:pPr>
            <w:r>
              <w:t>$1,256</w:t>
            </w:r>
          </w:p>
        </w:tc>
        <w:tc>
          <w:tcPr>
            <w:tcW w:w="2063" w:type="dxa"/>
            <w:vAlign w:val="center"/>
          </w:tcPr>
          <w:p w:rsidR="004A624C" w:rsidRPr="00E22A41" w:rsidRDefault="004A624C" w:rsidP="004A624C">
            <w:pPr>
              <w:spacing w:after="0"/>
              <w:ind w:right="756"/>
              <w:jc w:val="right"/>
            </w:pPr>
            <w:r>
              <w:t>$1,507</w:t>
            </w:r>
          </w:p>
        </w:tc>
        <w:tc>
          <w:tcPr>
            <w:tcW w:w="1794" w:type="dxa"/>
          </w:tcPr>
          <w:p w:rsidR="004A624C" w:rsidRDefault="004A624C" w:rsidP="000D088E">
            <w:pPr>
              <w:spacing w:after="0"/>
              <w:ind w:right="540"/>
              <w:jc w:val="right"/>
            </w:pPr>
            <w:r>
              <w:t>$</w:t>
            </w:r>
            <w:r w:rsidR="000D088E">
              <w:t>2,009</w:t>
            </w:r>
          </w:p>
        </w:tc>
      </w:tr>
    </w:tbl>
    <w:p w:rsidR="00D22909" w:rsidRDefault="00911FA9">
      <w:pPr>
        <w:pStyle w:val="Heading2"/>
      </w:pPr>
      <w:bookmarkStart w:id="15" w:name="_Toc415640417"/>
      <w:r>
        <w:t>Residential Marketing Plans</w:t>
      </w:r>
      <w:bookmarkEnd w:id="15"/>
    </w:p>
    <w:p w:rsidR="00911FA9" w:rsidRPr="00911FA9" w:rsidRDefault="00911FA9">
      <w:pPr>
        <w:spacing w:before="120" w:after="0"/>
      </w:pPr>
      <w:r>
        <w:t xml:space="preserve">All proposed redevelopments that include housing – market-rate or affordable </w:t>
      </w:r>
      <w:r w:rsidR="00D208EB">
        <w:t xml:space="preserve">– </w:t>
      </w:r>
      <w:r>
        <w:t>must have an affirmative fair housing marketing plan in place before offering the units</w:t>
      </w:r>
      <w:r w:rsidR="00D208EB">
        <w:t xml:space="preserve"> for rent or for sale</w:t>
      </w:r>
      <w:r>
        <w:t xml:space="preserve">. </w:t>
      </w:r>
      <w:r w:rsidR="007A7E47">
        <w:t xml:space="preserve">See the following </w:t>
      </w:r>
      <w:r w:rsidR="00764F59">
        <w:t xml:space="preserve">example of </w:t>
      </w:r>
      <w:r w:rsidR="00A21565">
        <w:t>typical</w:t>
      </w:r>
      <w:r w:rsidR="00764F59">
        <w:t xml:space="preserve"> considerations to include in a marketing plan: </w:t>
      </w:r>
      <w:hyperlink r:id="rId20" w:history="1">
        <w:r w:rsidR="007A6091">
          <w:rPr>
            <w:rStyle w:val="Hyperlink"/>
          </w:rPr>
          <w:t>Minnesota Housing Sample Affirmative Fair Housing Marketing Plan</w:t>
        </w:r>
      </w:hyperlink>
    </w:p>
    <w:p w:rsidR="00063748" w:rsidRDefault="00C432F6">
      <w:pPr>
        <w:pStyle w:val="Heading1"/>
      </w:pPr>
      <w:bookmarkStart w:id="16" w:name="_Toc415640418"/>
      <w:r w:rsidRPr="00C432F6">
        <w:t>AWARDING GRANTS/COMPETITIVE PROCESS</w:t>
      </w:r>
      <w:bookmarkEnd w:id="16"/>
    </w:p>
    <w:p w:rsidR="00D22909" w:rsidRDefault="00C432F6">
      <w:pPr>
        <w:spacing w:before="120"/>
        <w:rPr>
          <w:rFonts w:cs="Arial"/>
        </w:rPr>
      </w:pPr>
      <w:r w:rsidRPr="00C432F6">
        <w:rPr>
          <w:rFonts w:cs="Arial"/>
        </w:rPr>
        <w:t xml:space="preserve">The </w:t>
      </w:r>
      <w:r w:rsidR="004A0C65">
        <w:rPr>
          <w:rFonts w:cs="Arial"/>
        </w:rPr>
        <w:t xml:space="preserve">Metropolitan Council will consider how well a proposed project will meet statutory requirements and regional development goals described in the Thrive MSP 2040 plan when awarding grants. </w:t>
      </w:r>
      <w:r w:rsidRPr="00C432F6">
        <w:rPr>
          <w:rFonts w:cs="Arial"/>
        </w:rPr>
        <w:t xml:space="preserve">Council staff </w:t>
      </w:r>
      <w:r w:rsidR="004A0C65">
        <w:rPr>
          <w:rFonts w:cs="Arial"/>
        </w:rPr>
        <w:t>will consult with</w:t>
      </w:r>
      <w:r w:rsidR="004A0C65" w:rsidRPr="00C432F6">
        <w:rPr>
          <w:rFonts w:cs="Arial"/>
        </w:rPr>
        <w:t xml:space="preserve"> </w:t>
      </w:r>
      <w:r w:rsidRPr="00C432F6">
        <w:rPr>
          <w:rFonts w:cs="Arial"/>
        </w:rPr>
        <w:t>external partners, including DEED</w:t>
      </w:r>
      <w:r w:rsidR="004A0C65">
        <w:rPr>
          <w:rFonts w:cs="Arial"/>
        </w:rPr>
        <w:t>, Hennepin and Ramsey County,</w:t>
      </w:r>
      <w:r w:rsidRPr="00C432F6">
        <w:rPr>
          <w:rFonts w:cs="Arial"/>
        </w:rPr>
        <w:t xml:space="preserve"> the </w:t>
      </w:r>
      <w:r w:rsidR="004A0C65">
        <w:rPr>
          <w:rFonts w:cs="Arial"/>
        </w:rPr>
        <w:t>M</w:t>
      </w:r>
      <w:r w:rsidRPr="00C432F6">
        <w:rPr>
          <w:rFonts w:cs="Arial"/>
        </w:rPr>
        <w:t>PCA, and others</w:t>
      </w:r>
      <w:r w:rsidR="004A0C65">
        <w:rPr>
          <w:rFonts w:cs="Arial"/>
        </w:rPr>
        <w:t xml:space="preserve"> when evaluating applications</w:t>
      </w:r>
      <w:r w:rsidRPr="00C432F6">
        <w:rPr>
          <w:rFonts w:cs="Arial"/>
        </w:rPr>
        <w:t>.</w:t>
      </w:r>
    </w:p>
    <w:p w:rsidR="004A624C" w:rsidRDefault="004A624C" w:rsidP="002B2056">
      <w:r>
        <w:br w:type="page"/>
      </w:r>
      <w:r w:rsidR="002B2056">
        <w:lastRenderedPageBreak/>
        <w:t>The Council will rank c</w:t>
      </w:r>
      <w:r w:rsidR="002B2056" w:rsidRPr="00BB11FD">
        <w:t xml:space="preserve">leanup applications according to the extent they </w:t>
      </w:r>
      <w:r w:rsidR="002B2056">
        <w:t>demonstrate</w:t>
      </w:r>
      <w:r w:rsidR="002B2056" w:rsidRPr="00BB11FD">
        <w:t xml:space="preserve">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0"/>
        <w:gridCol w:w="157"/>
        <w:gridCol w:w="1283"/>
      </w:tblGrid>
      <w:tr w:rsidR="008032EF" w:rsidRPr="00B8499D" w:rsidTr="008032EF">
        <w:trPr>
          <w:tblHeader/>
        </w:trPr>
        <w:tc>
          <w:tcPr>
            <w:tcW w:w="8167" w:type="dxa"/>
            <w:gridSpan w:val="2"/>
            <w:tcBorders>
              <w:bottom w:val="single" w:sz="4" w:space="0" w:color="auto"/>
              <w:right w:val="nil"/>
            </w:tcBorders>
            <w:shd w:val="clear" w:color="auto" w:fill="000000" w:themeFill="text1"/>
            <w:vAlign w:val="center"/>
          </w:tcPr>
          <w:p w:rsidR="00D22909" w:rsidRDefault="008032EF" w:rsidP="000D088E">
            <w:pPr>
              <w:pStyle w:val="TableHeading"/>
              <w:spacing w:beforeLines="40" w:before="96" w:afterLines="40" w:after="96"/>
              <w:rPr>
                <w:rFonts w:eastAsiaTheme="majorEastAsia"/>
                <w:bCs/>
                <w:i/>
                <w:iCs/>
                <w:color w:val="FFFFFF" w:themeColor="background1"/>
                <w:sz w:val="22"/>
                <w:szCs w:val="22"/>
              </w:rPr>
            </w:pPr>
            <w:r w:rsidRPr="00B8499D">
              <w:rPr>
                <w:color w:val="FFFFFF" w:themeColor="background1"/>
                <w:sz w:val="22"/>
                <w:szCs w:val="22"/>
              </w:rPr>
              <w:br w:type="page"/>
              <w:t>Cleanup</w:t>
            </w:r>
          </w:p>
        </w:tc>
        <w:tc>
          <w:tcPr>
            <w:tcW w:w="1283" w:type="dxa"/>
            <w:tcBorders>
              <w:bottom w:val="single" w:sz="4" w:space="0" w:color="auto"/>
              <w:right w:val="single" w:sz="4" w:space="0" w:color="auto"/>
            </w:tcBorders>
            <w:shd w:val="clear" w:color="auto" w:fill="000000" w:themeFill="text1"/>
            <w:vAlign w:val="center"/>
          </w:tcPr>
          <w:p w:rsidR="00D22909" w:rsidRDefault="008032EF" w:rsidP="000D088E">
            <w:pPr>
              <w:pStyle w:val="TableHeading"/>
              <w:spacing w:beforeLines="40" w:before="96" w:afterLines="40" w:after="96"/>
              <w:jc w:val="right"/>
              <w:rPr>
                <w:rFonts w:eastAsiaTheme="majorEastAsia"/>
                <w:bCs/>
                <w:i/>
                <w:iCs/>
                <w:color w:val="FFFFFF" w:themeColor="background1"/>
                <w:sz w:val="22"/>
                <w:szCs w:val="22"/>
              </w:rPr>
            </w:pPr>
            <w:r w:rsidRPr="00B8499D">
              <w:rPr>
                <w:color w:val="FFFFFF" w:themeColor="background1"/>
                <w:sz w:val="22"/>
                <w:szCs w:val="22"/>
              </w:rPr>
              <w:t>Possible Points</w:t>
            </w:r>
          </w:p>
        </w:tc>
      </w:tr>
      <w:tr w:rsidR="008032EF" w:rsidRPr="000F4680" w:rsidTr="008032EF">
        <w:tc>
          <w:tcPr>
            <w:tcW w:w="8010" w:type="dxa"/>
            <w:tcBorders>
              <w:bottom w:val="single" w:sz="4" w:space="0" w:color="auto"/>
              <w:right w:val="single" w:sz="4" w:space="0" w:color="auto"/>
            </w:tcBorders>
            <w:shd w:val="clear" w:color="auto" w:fill="C2D69B" w:themeFill="accent3" w:themeFillTint="99"/>
            <w:vAlign w:val="center"/>
          </w:tcPr>
          <w:p w:rsidR="008032EF" w:rsidRPr="000F4680" w:rsidRDefault="008032EF" w:rsidP="008C5C3E">
            <w:pPr>
              <w:spacing w:before="40" w:after="40"/>
              <w:rPr>
                <w:rFonts w:cs="Arial"/>
                <w:b/>
              </w:rPr>
            </w:pPr>
            <w:r w:rsidRPr="000F4680">
              <w:rPr>
                <w:rFonts w:cs="Arial"/>
                <w:b/>
              </w:rPr>
              <w:t xml:space="preserve">Increase </w:t>
            </w:r>
            <w:r w:rsidRPr="000F4680">
              <w:rPr>
                <w:b/>
              </w:rPr>
              <w:t xml:space="preserve">to </w:t>
            </w:r>
            <w:r w:rsidRPr="000F4680">
              <w:rPr>
                <w:rFonts w:cs="Arial"/>
                <w:b/>
              </w:rPr>
              <w:t xml:space="preserve">the tax base </w:t>
            </w:r>
          </w:p>
        </w:tc>
        <w:tc>
          <w:tcPr>
            <w:tcW w:w="1440" w:type="dxa"/>
            <w:gridSpan w:val="2"/>
            <w:tcBorders>
              <w:left w:val="single" w:sz="4" w:space="0" w:color="auto"/>
              <w:bottom w:val="single" w:sz="4" w:space="0" w:color="auto"/>
            </w:tcBorders>
            <w:shd w:val="clear" w:color="auto" w:fill="C2D69B" w:themeFill="accent3" w:themeFillTint="99"/>
            <w:vAlign w:val="center"/>
          </w:tcPr>
          <w:p w:rsidR="008032EF" w:rsidRPr="000F4680" w:rsidRDefault="008032EF" w:rsidP="008C5C3E">
            <w:pPr>
              <w:pStyle w:val="BodyTextFDP"/>
              <w:keepNext/>
              <w:keepLines/>
              <w:spacing w:before="40" w:after="40"/>
              <w:jc w:val="center"/>
              <w:rPr>
                <w:rFonts w:ascii="Arial" w:hAnsi="Arial" w:cs="Arial"/>
                <w:b/>
                <w:szCs w:val="22"/>
              </w:rPr>
            </w:pPr>
            <w:r>
              <w:rPr>
                <w:rFonts w:ascii="Arial" w:hAnsi="Arial" w:cs="Arial"/>
                <w:b/>
                <w:szCs w:val="22"/>
              </w:rPr>
              <w:t>25</w:t>
            </w:r>
          </w:p>
        </w:tc>
      </w:tr>
      <w:tr w:rsidR="008032EF" w:rsidRPr="00BB11FD" w:rsidTr="008032EF">
        <w:tc>
          <w:tcPr>
            <w:tcW w:w="8010" w:type="dxa"/>
            <w:tcBorders>
              <w:top w:val="single" w:sz="4" w:space="0" w:color="auto"/>
              <w:bottom w:val="single" w:sz="4" w:space="0" w:color="auto"/>
              <w:right w:val="single" w:sz="4" w:space="0" w:color="auto"/>
            </w:tcBorders>
            <w:shd w:val="clear" w:color="auto" w:fill="auto"/>
            <w:vAlign w:val="center"/>
          </w:tcPr>
          <w:p w:rsidR="008032EF" w:rsidRDefault="008032EF" w:rsidP="008032EF">
            <w:pPr>
              <w:pStyle w:val="ListParagraph"/>
              <w:numPr>
                <w:ilvl w:val="0"/>
                <w:numId w:val="99"/>
              </w:numPr>
              <w:spacing w:before="40" w:after="80"/>
              <w:ind w:left="360"/>
            </w:pPr>
            <w:r w:rsidRPr="00ED06FA">
              <w:t>Increase the tax base of the recipient municipality.</w:t>
            </w:r>
          </w:p>
          <w:p w:rsidR="008032EF" w:rsidRDefault="008032EF" w:rsidP="007B03DC">
            <w:pPr>
              <w:pStyle w:val="ListParagraph"/>
              <w:numPr>
                <w:ilvl w:val="0"/>
                <w:numId w:val="99"/>
              </w:numPr>
              <w:spacing w:before="40" w:after="80"/>
              <w:ind w:left="360"/>
            </w:pPr>
            <w:r w:rsidRPr="00A42C85">
              <w:t>Add tax revenue in the near term. (Projects not in or not expected to be i</w:t>
            </w:r>
            <w:r>
              <w:t xml:space="preserve">n a Tax Increment Finance </w:t>
            </w:r>
            <w:r w:rsidRPr="00A42C85">
              <w:t xml:space="preserve">district earn </w:t>
            </w:r>
            <w:r w:rsidR="007B03DC">
              <w:t>five</w:t>
            </w:r>
            <w:r w:rsidRPr="00A42C85">
              <w:t xml:space="preserve"> points because all the affected tax jurisdictions benefit immediately.)</w:t>
            </w:r>
          </w:p>
        </w:tc>
        <w:tc>
          <w:tcPr>
            <w:tcW w:w="1440" w:type="dxa"/>
            <w:gridSpan w:val="2"/>
            <w:tcBorders>
              <w:top w:val="single" w:sz="4" w:space="0" w:color="auto"/>
              <w:left w:val="single" w:sz="4" w:space="0" w:color="auto"/>
              <w:bottom w:val="single" w:sz="4" w:space="0" w:color="auto"/>
            </w:tcBorders>
            <w:vAlign w:val="center"/>
          </w:tcPr>
          <w:p w:rsidR="008032EF" w:rsidRDefault="008032EF" w:rsidP="008C5C3E">
            <w:pPr>
              <w:pStyle w:val="BodyTextFDP"/>
              <w:keepNext/>
              <w:keepLines/>
              <w:spacing w:after="0"/>
              <w:jc w:val="center"/>
              <w:rPr>
                <w:rFonts w:ascii="Arial" w:hAnsi="Arial" w:cs="Arial"/>
                <w:szCs w:val="22"/>
              </w:rPr>
            </w:pPr>
          </w:p>
        </w:tc>
      </w:tr>
      <w:tr w:rsidR="008032EF" w:rsidRPr="000F4680" w:rsidTr="008032EF">
        <w:tc>
          <w:tcPr>
            <w:tcW w:w="8010" w:type="dxa"/>
            <w:tcBorders>
              <w:bottom w:val="single" w:sz="4" w:space="0" w:color="auto"/>
              <w:right w:val="single" w:sz="4" w:space="0" w:color="auto"/>
            </w:tcBorders>
            <w:shd w:val="clear" w:color="auto" w:fill="C2D69B" w:themeFill="accent3" w:themeFillTint="99"/>
            <w:vAlign w:val="center"/>
          </w:tcPr>
          <w:p w:rsidR="008032EF" w:rsidRPr="000F4680" w:rsidRDefault="008032EF" w:rsidP="008C5C3E">
            <w:pPr>
              <w:spacing w:before="40" w:after="40"/>
              <w:rPr>
                <w:b/>
              </w:rPr>
            </w:pPr>
            <w:r w:rsidRPr="000F4680">
              <w:rPr>
                <w:b/>
              </w:rPr>
              <w:t xml:space="preserve">Access to Jobs and/or </w:t>
            </w:r>
            <w:r w:rsidRPr="000F4680">
              <w:rPr>
                <w:rFonts w:cs="Arial"/>
                <w:b/>
              </w:rPr>
              <w:t>affordable</w:t>
            </w:r>
            <w:r w:rsidRPr="000F4680">
              <w:rPr>
                <w:b/>
              </w:rPr>
              <w:t xml:space="preserve"> housing and economic competitiveness</w:t>
            </w:r>
          </w:p>
        </w:tc>
        <w:tc>
          <w:tcPr>
            <w:tcW w:w="1440" w:type="dxa"/>
            <w:gridSpan w:val="2"/>
            <w:tcBorders>
              <w:left w:val="single" w:sz="4" w:space="0" w:color="auto"/>
              <w:bottom w:val="single" w:sz="4" w:space="0" w:color="auto"/>
            </w:tcBorders>
            <w:shd w:val="clear" w:color="auto" w:fill="C2D69B" w:themeFill="accent3" w:themeFillTint="99"/>
            <w:vAlign w:val="center"/>
          </w:tcPr>
          <w:p w:rsidR="008032EF" w:rsidRPr="000F4680" w:rsidRDefault="008032EF" w:rsidP="008C5C3E">
            <w:pPr>
              <w:spacing w:before="40" w:after="40"/>
              <w:jc w:val="center"/>
              <w:rPr>
                <w:b/>
              </w:rPr>
            </w:pPr>
            <w:r>
              <w:rPr>
                <w:b/>
              </w:rPr>
              <w:t>25</w:t>
            </w:r>
          </w:p>
        </w:tc>
      </w:tr>
      <w:tr w:rsidR="008032EF" w:rsidRPr="00BB11FD" w:rsidTr="008032EF">
        <w:tc>
          <w:tcPr>
            <w:tcW w:w="8010" w:type="dxa"/>
            <w:tcBorders>
              <w:bottom w:val="single" w:sz="4" w:space="0" w:color="auto"/>
              <w:right w:val="single" w:sz="4" w:space="0" w:color="auto"/>
            </w:tcBorders>
            <w:vAlign w:val="center"/>
          </w:tcPr>
          <w:p w:rsidR="00D22909" w:rsidRDefault="008032EF">
            <w:pPr>
              <w:pStyle w:val="ListBullet"/>
              <w:tabs>
                <w:tab w:val="num" w:pos="360"/>
              </w:tabs>
              <w:spacing w:before="20" w:after="0"/>
              <w:ind w:left="360"/>
              <w:contextualSpacing w:val="0"/>
            </w:pPr>
            <w:r w:rsidRPr="00BB11FD">
              <w:t xml:space="preserve">Increase </w:t>
            </w:r>
            <w:r>
              <w:t xml:space="preserve">or retain </w:t>
            </w:r>
            <w:r w:rsidRPr="00BB11FD">
              <w:t xml:space="preserve">the number of </w:t>
            </w:r>
            <w:r>
              <w:t xml:space="preserve">permanent </w:t>
            </w:r>
            <w:r w:rsidRPr="00BB11FD">
              <w:t xml:space="preserve">jobs in the region; </w:t>
            </w:r>
          </w:p>
          <w:p w:rsidR="00D22909" w:rsidRDefault="008032EF">
            <w:pPr>
              <w:pStyle w:val="ListBullet"/>
              <w:tabs>
                <w:tab w:val="num" w:pos="360"/>
              </w:tabs>
              <w:spacing w:before="20" w:after="0"/>
              <w:ind w:left="360"/>
              <w:contextualSpacing w:val="0"/>
            </w:pPr>
            <w:r>
              <w:t>P</w:t>
            </w:r>
            <w:r w:rsidRPr="00BB11FD">
              <w:t xml:space="preserve">reserve and/or </w:t>
            </w:r>
            <w:r>
              <w:t>i</w:t>
            </w:r>
            <w:r w:rsidRPr="00BB11FD">
              <w:t>ncrease the number of</w:t>
            </w:r>
            <w:r>
              <w:t xml:space="preserve"> permanent</w:t>
            </w:r>
            <w:r w:rsidRPr="00BB11FD">
              <w:t xml:space="preserve"> living wage jobs</w:t>
            </w:r>
            <w:r>
              <w:t xml:space="preserve"> in the region;</w:t>
            </w:r>
          </w:p>
          <w:p w:rsidR="00D22909" w:rsidRDefault="008032EF">
            <w:pPr>
              <w:pStyle w:val="ListBullet"/>
              <w:tabs>
                <w:tab w:val="num" w:pos="360"/>
              </w:tabs>
              <w:spacing w:before="20" w:after="0"/>
              <w:ind w:left="360"/>
              <w:contextualSpacing w:val="0"/>
            </w:pPr>
            <w:r>
              <w:t>I</w:t>
            </w:r>
            <w:r w:rsidRPr="00BB11FD">
              <w:t xml:space="preserve">ncrease </w:t>
            </w:r>
            <w:r>
              <w:t xml:space="preserve">permanent </w:t>
            </w:r>
            <w:r w:rsidRPr="00BB11FD">
              <w:t xml:space="preserve">living wage jobs within and near areas of concentrated poverty; </w:t>
            </w:r>
          </w:p>
          <w:p w:rsidR="008032EF" w:rsidRPr="00ED06FA" w:rsidRDefault="008032EF" w:rsidP="008032EF">
            <w:pPr>
              <w:pStyle w:val="ListBullet"/>
              <w:tabs>
                <w:tab w:val="num" w:pos="360"/>
              </w:tabs>
              <w:spacing w:before="20" w:after="0"/>
              <w:ind w:left="360"/>
              <w:contextualSpacing w:val="0"/>
              <w:rPr>
                <w:rFonts w:cs="Arial"/>
              </w:rPr>
            </w:pPr>
            <w:r>
              <w:t>Construction of distribution facilities and commercial-industrial space for freight-generating industries near regional intermodal freight terminals.</w:t>
            </w:r>
          </w:p>
          <w:p w:rsidR="008032EF" w:rsidRDefault="008032EF" w:rsidP="008032EF">
            <w:pPr>
              <w:pStyle w:val="ListBullet"/>
              <w:tabs>
                <w:tab w:val="num" w:pos="360"/>
              </w:tabs>
              <w:spacing w:before="120" w:after="120"/>
              <w:ind w:left="360"/>
              <w:contextualSpacing w:val="0"/>
              <w:rPr>
                <w:rFonts w:cs="Arial"/>
              </w:rPr>
            </w:pPr>
            <w:r>
              <w:t>A</w:t>
            </w:r>
            <w:r w:rsidRPr="00BB11FD">
              <w:t>dd affordable rental or ownership housing units.</w:t>
            </w:r>
            <w:r>
              <w:br/>
            </w:r>
            <w:r>
              <w:rPr>
                <w:rFonts w:cs="Arial"/>
              </w:rPr>
              <w:br/>
              <w:t>OR</w:t>
            </w:r>
          </w:p>
          <w:p w:rsidR="008032EF" w:rsidRDefault="008032EF" w:rsidP="008032EF">
            <w:pPr>
              <w:pStyle w:val="ListBullet"/>
              <w:tabs>
                <w:tab w:val="num" w:pos="360"/>
              </w:tabs>
              <w:spacing w:before="20" w:after="0"/>
              <w:ind w:left="360"/>
              <w:contextualSpacing w:val="0"/>
              <w:rPr>
                <w:rFonts w:cs="Arial"/>
              </w:rPr>
            </w:pPr>
            <w:r>
              <w:rPr>
                <w:rFonts w:cs="Arial"/>
              </w:rPr>
              <w:t>Preserve existing affordable housing if</w:t>
            </w:r>
          </w:p>
          <w:p w:rsidR="00D22909" w:rsidRDefault="008032EF">
            <w:pPr>
              <w:pStyle w:val="ListBullet"/>
              <w:numPr>
                <w:ilvl w:val="0"/>
                <w:numId w:val="103"/>
              </w:numPr>
              <w:spacing w:before="20" w:after="0"/>
              <w:contextualSpacing w:val="0"/>
              <w:rPr>
                <w:rFonts w:cs="Arial"/>
              </w:rPr>
            </w:pPr>
            <w:r>
              <w:rPr>
                <w:rFonts w:cs="Arial"/>
              </w:rPr>
              <w:t>the building undergoes substantial rehabilitation:</w:t>
            </w:r>
          </w:p>
          <w:p w:rsidR="00D22909" w:rsidRDefault="008032EF">
            <w:pPr>
              <w:pStyle w:val="ListBullet"/>
              <w:numPr>
                <w:ilvl w:val="0"/>
                <w:numId w:val="103"/>
              </w:numPr>
              <w:spacing w:before="20" w:after="0"/>
              <w:contextualSpacing w:val="0"/>
              <w:rPr>
                <w:rFonts w:cs="Arial"/>
              </w:rPr>
            </w:pPr>
            <w:r>
              <w:rPr>
                <w:rFonts w:cs="Arial"/>
              </w:rPr>
              <w:t>doing so ensures the extension of long-term affordability with income restrictions on tenants AND</w:t>
            </w:r>
          </w:p>
          <w:p w:rsidR="00D22909" w:rsidRDefault="008032EF">
            <w:pPr>
              <w:pStyle w:val="ListParagraph"/>
              <w:numPr>
                <w:ilvl w:val="0"/>
                <w:numId w:val="103"/>
              </w:numPr>
              <w:spacing w:before="40" w:after="80"/>
            </w:pPr>
            <w:r>
              <w:t>includes federal subsidy (e.g., Section 8) as part of the redevelopment financing.</w:t>
            </w:r>
          </w:p>
          <w:p w:rsidR="00D22909" w:rsidRDefault="008032EF">
            <w:pPr>
              <w:spacing w:before="240"/>
              <w:ind w:left="342"/>
            </w:pPr>
            <w:r w:rsidRPr="00BB11FD">
              <w:t>(A minimum of 20% of the total housing units proposed must be affordable for a project to be considered for affordable housing points</w:t>
            </w:r>
            <w:r>
              <w:t>, and the minimum term of affordability is 15 years</w:t>
            </w:r>
            <w:r w:rsidRPr="00BB11FD">
              <w:t>.)</w:t>
            </w:r>
          </w:p>
        </w:tc>
        <w:tc>
          <w:tcPr>
            <w:tcW w:w="1440" w:type="dxa"/>
            <w:gridSpan w:val="2"/>
            <w:tcBorders>
              <w:left w:val="single" w:sz="4" w:space="0" w:color="auto"/>
              <w:bottom w:val="single" w:sz="4" w:space="0" w:color="auto"/>
            </w:tcBorders>
            <w:vAlign w:val="center"/>
          </w:tcPr>
          <w:p w:rsidR="008032EF" w:rsidRDefault="008032EF" w:rsidP="008C5C3E">
            <w:pPr>
              <w:pStyle w:val="BodyTextFDP"/>
              <w:keepNext/>
              <w:keepLines/>
              <w:spacing w:after="0"/>
              <w:jc w:val="center"/>
              <w:rPr>
                <w:rFonts w:ascii="Arial" w:hAnsi="Arial" w:cs="Arial"/>
                <w:szCs w:val="22"/>
              </w:rPr>
            </w:pPr>
          </w:p>
        </w:tc>
      </w:tr>
      <w:tr w:rsidR="008032EF" w:rsidRPr="000F4680" w:rsidTr="008032EF">
        <w:tc>
          <w:tcPr>
            <w:tcW w:w="8010" w:type="dxa"/>
            <w:tcBorders>
              <w:bottom w:val="single" w:sz="4" w:space="0" w:color="auto"/>
              <w:right w:val="single" w:sz="4" w:space="0" w:color="auto"/>
            </w:tcBorders>
            <w:shd w:val="clear" w:color="auto" w:fill="C2D69B" w:themeFill="accent3" w:themeFillTint="99"/>
            <w:vAlign w:val="center"/>
          </w:tcPr>
          <w:p w:rsidR="008032EF" w:rsidRPr="000F4680" w:rsidRDefault="008032EF" w:rsidP="008C5C3E">
            <w:pPr>
              <w:spacing w:before="40" w:after="40"/>
              <w:rPr>
                <w:b/>
              </w:rPr>
            </w:pPr>
            <w:r w:rsidRPr="000F4680">
              <w:rPr>
                <w:b/>
              </w:rPr>
              <w:t>Brownfield cleanup/environmental health improvements</w:t>
            </w:r>
          </w:p>
        </w:tc>
        <w:tc>
          <w:tcPr>
            <w:tcW w:w="1440" w:type="dxa"/>
            <w:gridSpan w:val="2"/>
            <w:tcBorders>
              <w:left w:val="single" w:sz="4" w:space="0" w:color="auto"/>
              <w:bottom w:val="single" w:sz="4" w:space="0" w:color="auto"/>
            </w:tcBorders>
            <w:shd w:val="clear" w:color="auto" w:fill="C2D69B" w:themeFill="accent3" w:themeFillTint="99"/>
            <w:vAlign w:val="center"/>
          </w:tcPr>
          <w:p w:rsidR="008032EF" w:rsidRPr="000F4680" w:rsidRDefault="008032EF" w:rsidP="008C5C3E">
            <w:pPr>
              <w:spacing w:before="40" w:after="40"/>
              <w:jc w:val="center"/>
              <w:rPr>
                <w:b/>
              </w:rPr>
            </w:pPr>
            <w:r>
              <w:rPr>
                <w:b/>
              </w:rPr>
              <w:t>25</w:t>
            </w:r>
          </w:p>
        </w:tc>
      </w:tr>
      <w:tr w:rsidR="008032EF" w:rsidRPr="00BB11FD" w:rsidTr="008032EF">
        <w:tc>
          <w:tcPr>
            <w:tcW w:w="8010" w:type="dxa"/>
            <w:tcBorders>
              <w:bottom w:val="single" w:sz="4" w:space="0" w:color="auto"/>
              <w:right w:val="single" w:sz="4" w:space="0" w:color="auto"/>
            </w:tcBorders>
            <w:vAlign w:val="center"/>
          </w:tcPr>
          <w:p w:rsidR="008032EF" w:rsidRPr="00BB11FD" w:rsidRDefault="008032EF" w:rsidP="008C5C3E">
            <w:pPr>
              <w:spacing w:before="40" w:after="40"/>
              <w:rPr>
                <w:rFonts w:cs="Arial"/>
              </w:rPr>
            </w:pPr>
            <w:r w:rsidRPr="00BB11FD">
              <w:rPr>
                <w:rFonts w:cs="Arial"/>
              </w:rPr>
              <w:t>Clean</w:t>
            </w:r>
            <w:r>
              <w:rPr>
                <w:rFonts w:cs="Arial"/>
              </w:rPr>
              <w:t>-</w:t>
            </w:r>
            <w:r w:rsidRPr="00BB11FD">
              <w:rPr>
                <w:rFonts w:cs="Arial"/>
              </w:rPr>
              <w:t>up</w:t>
            </w:r>
            <w:r>
              <w:rPr>
                <w:rFonts w:cs="Arial"/>
              </w:rPr>
              <w:t xml:space="preserve"> of</w:t>
            </w:r>
            <w:r w:rsidRPr="00BB11FD">
              <w:rPr>
                <w:rFonts w:cs="Arial"/>
              </w:rPr>
              <w:t xml:space="preserve"> the most contaminated sites to provide the greatest improvement in the environment and the greatest reduction in human health risk</w:t>
            </w:r>
            <w:r>
              <w:rPr>
                <w:rFonts w:cs="Arial"/>
              </w:rPr>
              <w:t>.</w:t>
            </w:r>
          </w:p>
        </w:tc>
        <w:tc>
          <w:tcPr>
            <w:tcW w:w="1440" w:type="dxa"/>
            <w:gridSpan w:val="2"/>
            <w:tcBorders>
              <w:left w:val="single" w:sz="4" w:space="0" w:color="auto"/>
              <w:bottom w:val="single" w:sz="4" w:space="0" w:color="auto"/>
            </w:tcBorders>
            <w:vAlign w:val="center"/>
          </w:tcPr>
          <w:p w:rsidR="008032EF" w:rsidRDefault="008032EF" w:rsidP="008C5C3E">
            <w:pPr>
              <w:pStyle w:val="BodyTextFDP"/>
              <w:keepNext/>
              <w:keepLines/>
              <w:spacing w:after="0"/>
              <w:jc w:val="center"/>
              <w:rPr>
                <w:rFonts w:ascii="Arial" w:hAnsi="Arial" w:cs="Arial"/>
                <w:szCs w:val="22"/>
              </w:rPr>
            </w:pPr>
          </w:p>
        </w:tc>
      </w:tr>
      <w:tr w:rsidR="008032EF" w:rsidRPr="000F4680" w:rsidTr="008032EF">
        <w:tc>
          <w:tcPr>
            <w:tcW w:w="8010" w:type="dxa"/>
            <w:tcBorders>
              <w:bottom w:val="single" w:sz="4" w:space="0" w:color="auto"/>
              <w:right w:val="single" w:sz="4" w:space="0" w:color="auto"/>
            </w:tcBorders>
            <w:shd w:val="clear" w:color="auto" w:fill="C2D69B" w:themeFill="accent3" w:themeFillTint="99"/>
            <w:vAlign w:val="center"/>
          </w:tcPr>
          <w:p w:rsidR="008032EF" w:rsidRPr="000F4680" w:rsidRDefault="008032EF" w:rsidP="008C5C3E">
            <w:pPr>
              <w:keepNext/>
              <w:keepLines/>
              <w:spacing w:before="40" w:after="40"/>
              <w:rPr>
                <w:b/>
              </w:rPr>
            </w:pPr>
            <w:r w:rsidRPr="000F4680">
              <w:rPr>
                <w:b/>
              </w:rPr>
              <w:lastRenderedPageBreak/>
              <w:t xml:space="preserve">Orderly and </w:t>
            </w:r>
            <w:r>
              <w:rPr>
                <w:b/>
              </w:rPr>
              <w:t>e</w:t>
            </w:r>
            <w:r w:rsidRPr="000F4680">
              <w:rPr>
                <w:b/>
              </w:rPr>
              <w:t xml:space="preserve">fficient </w:t>
            </w:r>
            <w:r>
              <w:rPr>
                <w:b/>
              </w:rPr>
              <w:t>l</w:t>
            </w:r>
            <w:r w:rsidRPr="000F4680">
              <w:rPr>
                <w:b/>
              </w:rPr>
              <w:t xml:space="preserve">and </w:t>
            </w:r>
            <w:r>
              <w:rPr>
                <w:b/>
              </w:rPr>
              <w:t>u</w:t>
            </w:r>
            <w:r w:rsidRPr="000F4680">
              <w:rPr>
                <w:b/>
              </w:rPr>
              <w:t>se</w:t>
            </w:r>
          </w:p>
        </w:tc>
        <w:tc>
          <w:tcPr>
            <w:tcW w:w="1440" w:type="dxa"/>
            <w:gridSpan w:val="2"/>
            <w:tcBorders>
              <w:left w:val="single" w:sz="4" w:space="0" w:color="auto"/>
              <w:bottom w:val="single" w:sz="4" w:space="0" w:color="auto"/>
            </w:tcBorders>
            <w:shd w:val="clear" w:color="auto" w:fill="C2D69B" w:themeFill="accent3" w:themeFillTint="99"/>
            <w:vAlign w:val="center"/>
          </w:tcPr>
          <w:p w:rsidR="008032EF" w:rsidRPr="000F4680" w:rsidRDefault="008032EF" w:rsidP="008C5C3E">
            <w:pPr>
              <w:spacing w:after="0"/>
              <w:jc w:val="center"/>
              <w:rPr>
                <w:b/>
              </w:rPr>
            </w:pPr>
            <w:r w:rsidRPr="000F4680">
              <w:rPr>
                <w:b/>
              </w:rPr>
              <w:t>35</w:t>
            </w:r>
          </w:p>
        </w:tc>
      </w:tr>
      <w:tr w:rsidR="008032EF" w:rsidRPr="00BB11FD" w:rsidTr="008032EF">
        <w:trPr>
          <w:cantSplit/>
          <w:trHeight w:val="1169"/>
        </w:trPr>
        <w:tc>
          <w:tcPr>
            <w:tcW w:w="8010" w:type="dxa"/>
            <w:tcBorders>
              <w:bottom w:val="single" w:sz="4" w:space="0" w:color="auto"/>
            </w:tcBorders>
            <w:vAlign w:val="center"/>
          </w:tcPr>
          <w:p w:rsidR="008032EF" w:rsidRPr="00BB11FD" w:rsidRDefault="008032EF" w:rsidP="008C5C3E">
            <w:pPr>
              <w:spacing w:after="0"/>
              <w:rPr>
                <w:rFonts w:cs="Arial"/>
              </w:rPr>
            </w:pPr>
            <w:r w:rsidRPr="00BB11FD">
              <w:rPr>
                <w:rFonts w:cs="Arial"/>
              </w:rPr>
              <w:t xml:space="preserve">Show how the </w:t>
            </w:r>
            <w:r>
              <w:rPr>
                <w:rFonts w:cs="Arial"/>
              </w:rPr>
              <w:t xml:space="preserve">cleanup and redevelopment </w:t>
            </w:r>
            <w:r w:rsidRPr="00BB11FD">
              <w:rPr>
                <w:rFonts w:cs="Arial"/>
              </w:rPr>
              <w:t xml:space="preserve">project supports </w:t>
            </w:r>
            <w:r>
              <w:rPr>
                <w:rFonts w:cs="Arial"/>
              </w:rPr>
              <w:t xml:space="preserve">Thrive MSP 2040 </w:t>
            </w:r>
            <w:r w:rsidRPr="00BB11FD">
              <w:rPr>
                <w:rFonts w:cs="Arial"/>
              </w:rPr>
              <w:t xml:space="preserve">goals </w:t>
            </w:r>
            <w:r>
              <w:rPr>
                <w:rFonts w:cs="Arial"/>
              </w:rPr>
              <w:t>by</w:t>
            </w:r>
            <w:r w:rsidRPr="00BB11FD">
              <w:rPr>
                <w:rFonts w:cs="Arial"/>
              </w:rPr>
              <w:t>:</w:t>
            </w:r>
          </w:p>
          <w:p w:rsidR="008032EF" w:rsidRDefault="008032EF" w:rsidP="008032EF">
            <w:pPr>
              <w:pStyle w:val="ListBullet"/>
              <w:tabs>
                <w:tab w:val="num" w:pos="360"/>
              </w:tabs>
              <w:spacing w:before="20" w:after="0"/>
              <w:ind w:left="360"/>
              <w:contextualSpacing w:val="0"/>
              <w:rPr>
                <w:rFonts w:cs="Arial"/>
              </w:rPr>
            </w:pPr>
            <w:r>
              <w:rPr>
                <w:rFonts w:cs="Arial"/>
              </w:rPr>
              <w:t>Supporting growth in the region and around regional transit through adaptive reuse, infill development or redevelopment to make the best use of public and private investment.</w:t>
            </w:r>
          </w:p>
          <w:p w:rsidR="00D22909" w:rsidRDefault="008032EF">
            <w:pPr>
              <w:pStyle w:val="ListBullet"/>
              <w:tabs>
                <w:tab w:val="num" w:pos="360"/>
              </w:tabs>
              <w:spacing w:before="20" w:after="0"/>
              <w:ind w:left="360"/>
              <w:contextualSpacing w:val="0"/>
              <w:rPr>
                <w:rFonts w:cs="Arial"/>
              </w:rPr>
            </w:pPr>
            <w:r w:rsidRPr="008032EF">
              <w:rPr>
                <w:rFonts w:cs="Arial"/>
              </w:rPr>
              <w:t>Accommodating growth through increased redevelopment density.</w:t>
            </w:r>
          </w:p>
          <w:p w:rsidR="00D22909" w:rsidRDefault="008032EF">
            <w:pPr>
              <w:pStyle w:val="ListBullet"/>
              <w:tabs>
                <w:tab w:val="num" w:pos="360"/>
              </w:tabs>
              <w:spacing w:before="20" w:after="0"/>
              <w:ind w:left="360"/>
              <w:contextualSpacing w:val="0"/>
              <w:rPr>
                <w:rFonts w:cs="Arial"/>
              </w:rPr>
            </w:pPr>
            <w:r w:rsidRPr="008032EF">
              <w:rPr>
                <w:rFonts w:cs="Arial"/>
              </w:rPr>
              <w:t>Providing or preserving housing choices to give people in all life stages and of all economic means viable choices for safe, stable and affordable homes.</w:t>
            </w:r>
          </w:p>
          <w:p w:rsidR="00D22909" w:rsidRDefault="008032EF">
            <w:pPr>
              <w:pStyle w:val="ListBullet"/>
              <w:tabs>
                <w:tab w:val="num" w:pos="360"/>
              </w:tabs>
              <w:spacing w:before="20" w:after="0"/>
              <w:ind w:left="360"/>
              <w:contextualSpacing w:val="0"/>
              <w:rPr>
                <w:rFonts w:cs="Arial"/>
              </w:rPr>
            </w:pPr>
            <w:r w:rsidRPr="008032EF">
              <w:rPr>
                <w:rFonts w:cs="Arial"/>
              </w:rPr>
              <w:t>Conserving vital regional natural resources features and functions.</w:t>
            </w:r>
          </w:p>
          <w:p w:rsidR="00D22909" w:rsidRDefault="008032EF">
            <w:pPr>
              <w:pStyle w:val="ListBullet"/>
              <w:tabs>
                <w:tab w:val="num" w:pos="360"/>
              </w:tabs>
              <w:spacing w:before="20" w:after="0"/>
              <w:ind w:left="360"/>
              <w:contextualSpacing w:val="0"/>
              <w:rPr>
                <w:rFonts w:cs="Arial"/>
              </w:rPr>
            </w:pPr>
            <w:r w:rsidRPr="008032EF">
              <w:rPr>
                <w:rFonts w:cs="Arial"/>
              </w:rPr>
              <w:t>Conserving, restoring or protecting the region’s water resources through environmentally sound opportunities for recharging groundwater with best management practices for stormwater.</w:t>
            </w:r>
          </w:p>
          <w:p w:rsidR="00D22909" w:rsidRDefault="008032EF">
            <w:pPr>
              <w:pStyle w:val="ListBullet"/>
              <w:tabs>
                <w:tab w:val="num" w:pos="360"/>
              </w:tabs>
              <w:spacing w:before="20" w:after="0"/>
              <w:ind w:left="360"/>
              <w:contextualSpacing w:val="0"/>
            </w:pPr>
            <w:r w:rsidRPr="008032EF">
              <w:rPr>
                <w:rFonts w:cs="Arial"/>
              </w:rPr>
              <w:t>Providing access to regional parks and trails and transit network using a variety of modes of travel</w:t>
            </w:r>
            <w:r>
              <w:t>.</w:t>
            </w:r>
          </w:p>
          <w:p w:rsidR="008032EF" w:rsidRDefault="008032EF" w:rsidP="008032EF">
            <w:pPr>
              <w:pStyle w:val="ListParagraph"/>
              <w:numPr>
                <w:ilvl w:val="0"/>
                <w:numId w:val="100"/>
              </w:numPr>
              <w:spacing w:before="40" w:after="120"/>
              <w:ind w:left="360"/>
              <w:contextualSpacing/>
            </w:pPr>
            <w:r>
              <w:t>Showing consistency of proposed use with regional highway system and investments in the regional transit system and showing potential for growth in transit service</w:t>
            </w:r>
          </w:p>
        </w:tc>
        <w:tc>
          <w:tcPr>
            <w:tcW w:w="1440" w:type="dxa"/>
            <w:gridSpan w:val="2"/>
            <w:tcBorders>
              <w:bottom w:val="single" w:sz="4" w:space="0" w:color="auto"/>
            </w:tcBorders>
            <w:vAlign w:val="center"/>
          </w:tcPr>
          <w:p w:rsidR="008032EF" w:rsidRDefault="008032EF" w:rsidP="008C5C3E">
            <w:pPr>
              <w:pStyle w:val="BodyTextFDP"/>
              <w:keepNext/>
              <w:keepLines/>
              <w:spacing w:after="0"/>
              <w:jc w:val="center"/>
              <w:rPr>
                <w:rFonts w:ascii="Arial" w:eastAsia="MS PGothic" w:hAnsi="Arial" w:cs="Arial"/>
                <w:b/>
                <w:i/>
                <w:iCs/>
                <w:kern w:val="32"/>
                <w:szCs w:val="22"/>
              </w:rPr>
            </w:pPr>
          </w:p>
        </w:tc>
      </w:tr>
      <w:tr w:rsidR="008032EF" w:rsidRPr="000F4680" w:rsidTr="008032EF">
        <w:tc>
          <w:tcPr>
            <w:tcW w:w="8010" w:type="dxa"/>
            <w:tcBorders>
              <w:top w:val="single" w:sz="4" w:space="0" w:color="auto"/>
              <w:bottom w:val="single" w:sz="4" w:space="0" w:color="auto"/>
              <w:right w:val="single" w:sz="4" w:space="0" w:color="auto"/>
            </w:tcBorders>
            <w:shd w:val="clear" w:color="auto" w:fill="C2D69B" w:themeFill="accent3" w:themeFillTint="99"/>
            <w:vAlign w:val="center"/>
          </w:tcPr>
          <w:p w:rsidR="008032EF" w:rsidRPr="000F4680" w:rsidRDefault="008032EF" w:rsidP="008C5C3E">
            <w:pPr>
              <w:spacing w:before="40" w:after="40"/>
              <w:rPr>
                <w:b/>
              </w:rPr>
            </w:pPr>
            <w:r w:rsidRPr="000F4680">
              <w:rPr>
                <w:b/>
              </w:rPr>
              <w:t>Readiness and market demand</w:t>
            </w:r>
          </w:p>
        </w:tc>
        <w:tc>
          <w:tcPr>
            <w:tcW w:w="1440" w:type="dxa"/>
            <w:gridSpan w:val="2"/>
            <w:tcBorders>
              <w:top w:val="single" w:sz="4" w:space="0" w:color="auto"/>
              <w:left w:val="single" w:sz="4" w:space="0" w:color="auto"/>
              <w:bottom w:val="single" w:sz="4" w:space="0" w:color="auto"/>
            </w:tcBorders>
            <w:shd w:val="clear" w:color="auto" w:fill="C2D69B" w:themeFill="accent3" w:themeFillTint="99"/>
            <w:vAlign w:val="center"/>
          </w:tcPr>
          <w:p w:rsidR="008032EF" w:rsidRPr="000F4680" w:rsidRDefault="008032EF" w:rsidP="008C5C3E">
            <w:pPr>
              <w:spacing w:after="0"/>
              <w:jc w:val="center"/>
              <w:rPr>
                <w:b/>
              </w:rPr>
            </w:pPr>
            <w:r w:rsidRPr="000F4680">
              <w:rPr>
                <w:b/>
              </w:rPr>
              <w:t>25</w:t>
            </w:r>
          </w:p>
        </w:tc>
      </w:tr>
      <w:tr w:rsidR="008032EF" w:rsidRPr="00BB11FD" w:rsidTr="008032EF">
        <w:trPr>
          <w:cantSplit/>
        </w:trPr>
        <w:tc>
          <w:tcPr>
            <w:tcW w:w="8010" w:type="dxa"/>
            <w:tcBorders>
              <w:top w:val="single" w:sz="4" w:space="0" w:color="auto"/>
              <w:bottom w:val="single" w:sz="4" w:space="0" w:color="auto"/>
              <w:right w:val="single" w:sz="4" w:space="0" w:color="auto"/>
            </w:tcBorders>
            <w:vAlign w:val="center"/>
          </w:tcPr>
          <w:p w:rsidR="008032EF" w:rsidRDefault="008032EF" w:rsidP="008032EF">
            <w:pPr>
              <w:pStyle w:val="ListParagraph"/>
              <w:numPr>
                <w:ilvl w:val="0"/>
                <w:numId w:val="101"/>
              </w:numPr>
              <w:spacing w:before="40" w:after="80"/>
              <w:ind w:left="360"/>
            </w:pPr>
            <w:r w:rsidRPr="00A42C85">
              <w:t>Demonstrate readiness to proceed with project site cleanup.</w:t>
            </w:r>
          </w:p>
          <w:p w:rsidR="008032EF" w:rsidRDefault="008032EF" w:rsidP="008032EF">
            <w:pPr>
              <w:pStyle w:val="ListParagraph"/>
              <w:numPr>
                <w:ilvl w:val="0"/>
                <w:numId w:val="100"/>
              </w:numPr>
              <w:spacing w:before="40" w:after="120"/>
              <w:ind w:left="360"/>
              <w:contextualSpacing/>
            </w:pPr>
            <w:r w:rsidRPr="00FF2509">
              <w:t>Demonstrate market demand for proposed redevelopment elements in the project area and demonstrate readiness to promptly implement the proposed project if/when TBRA funding is provided, including identifying an end-stage developer and commitments by occupants.</w:t>
            </w:r>
          </w:p>
        </w:tc>
        <w:tc>
          <w:tcPr>
            <w:tcW w:w="1440" w:type="dxa"/>
            <w:gridSpan w:val="2"/>
            <w:tcBorders>
              <w:top w:val="single" w:sz="4" w:space="0" w:color="auto"/>
              <w:left w:val="single" w:sz="4" w:space="0" w:color="auto"/>
              <w:bottom w:val="single" w:sz="4" w:space="0" w:color="auto"/>
            </w:tcBorders>
            <w:vAlign w:val="center"/>
          </w:tcPr>
          <w:p w:rsidR="008032EF" w:rsidRDefault="008032EF" w:rsidP="008C5C3E">
            <w:pPr>
              <w:pStyle w:val="BodyTextFDP"/>
              <w:spacing w:after="0"/>
              <w:jc w:val="center"/>
              <w:rPr>
                <w:rFonts w:ascii="Arial" w:hAnsi="Arial" w:cs="Arial"/>
                <w:szCs w:val="22"/>
              </w:rPr>
            </w:pPr>
          </w:p>
        </w:tc>
      </w:tr>
      <w:tr w:rsidR="008032EF" w:rsidRPr="000F4680" w:rsidTr="008032EF">
        <w:tc>
          <w:tcPr>
            <w:tcW w:w="8010" w:type="dxa"/>
            <w:tcBorders>
              <w:bottom w:val="single" w:sz="4" w:space="0" w:color="auto"/>
              <w:right w:val="single" w:sz="4" w:space="0" w:color="auto"/>
            </w:tcBorders>
            <w:shd w:val="clear" w:color="auto" w:fill="C2D69B" w:themeFill="accent3" w:themeFillTint="99"/>
            <w:vAlign w:val="center"/>
          </w:tcPr>
          <w:p w:rsidR="008032EF" w:rsidRPr="000F4680" w:rsidRDefault="008032EF" w:rsidP="008C5C3E">
            <w:pPr>
              <w:spacing w:before="40" w:after="40"/>
              <w:rPr>
                <w:b/>
              </w:rPr>
            </w:pPr>
            <w:r w:rsidRPr="000F4680">
              <w:rPr>
                <w:b/>
              </w:rPr>
              <w:br w:type="page"/>
              <w:t>Partnership</w:t>
            </w:r>
          </w:p>
        </w:tc>
        <w:tc>
          <w:tcPr>
            <w:tcW w:w="1440" w:type="dxa"/>
            <w:gridSpan w:val="2"/>
            <w:tcBorders>
              <w:left w:val="single" w:sz="4" w:space="0" w:color="auto"/>
              <w:bottom w:val="single" w:sz="4" w:space="0" w:color="auto"/>
            </w:tcBorders>
            <w:shd w:val="clear" w:color="auto" w:fill="C2D69B" w:themeFill="accent3" w:themeFillTint="99"/>
            <w:vAlign w:val="center"/>
          </w:tcPr>
          <w:p w:rsidR="008032EF" w:rsidRPr="000F4680" w:rsidRDefault="008032EF" w:rsidP="008C5C3E">
            <w:pPr>
              <w:spacing w:after="0"/>
              <w:jc w:val="center"/>
              <w:rPr>
                <w:b/>
              </w:rPr>
            </w:pPr>
            <w:r w:rsidRPr="000F4680">
              <w:rPr>
                <w:b/>
              </w:rPr>
              <w:t>5</w:t>
            </w:r>
          </w:p>
        </w:tc>
      </w:tr>
      <w:tr w:rsidR="008032EF" w:rsidRPr="00BB11FD" w:rsidTr="008032EF">
        <w:tc>
          <w:tcPr>
            <w:tcW w:w="8010" w:type="dxa"/>
            <w:tcBorders>
              <w:bottom w:val="single" w:sz="4" w:space="0" w:color="auto"/>
              <w:right w:val="single" w:sz="4" w:space="0" w:color="auto"/>
            </w:tcBorders>
            <w:vAlign w:val="center"/>
          </w:tcPr>
          <w:p w:rsidR="008032EF" w:rsidRPr="00BB11FD" w:rsidRDefault="008032EF" w:rsidP="008C5C3E">
            <w:pPr>
              <w:spacing w:after="120"/>
              <w:ind w:right="864"/>
              <w:rPr>
                <w:rFonts w:cs="Arial"/>
              </w:rPr>
            </w:pPr>
            <w:r w:rsidRPr="00BB11FD">
              <w:rPr>
                <w:rFonts w:cs="Arial"/>
              </w:rPr>
              <w:t>Represent innovative partnerships among various levels of government and private for-profit and nonprofit sectors.</w:t>
            </w:r>
          </w:p>
        </w:tc>
        <w:tc>
          <w:tcPr>
            <w:tcW w:w="1440" w:type="dxa"/>
            <w:gridSpan w:val="2"/>
            <w:tcBorders>
              <w:left w:val="single" w:sz="4" w:space="0" w:color="auto"/>
              <w:bottom w:val="single" w:sz="4" w:space="0" w:color="auto"/>
            </w:tcBorders>
            <w:vAlign w:val="center"/>
          </w:tcPr>
          <w:p w:rsidR="008032EF" w:rsidRDefault="008032EF" w:rsidP="008C5C3E">
            <w:pPr>
              <w:pStyle w:val="BodyTextFDP"/>
              <w:spacing w:after="0"/>
              <w:jc w:val="center"/>
              <w:rPr>
                <w:rFonts w:ascii="Arial" w:hAnsi="Arial" w:cs="Arial"/>
                <w:szCs w:val="22"/>
              </w:rPr>
            </w:pPr>
          </w:p>
        </w:tc>
      </w:tr>
      <w:tr w:rsidR="008032EF" w:rsidRPr="000F4680" w:rsidTr="008032EF">
        <w:tc>
          <w:tcPr>
            <w:tcW w:w="8010" w:type="dxa"/>
            <w:tcBorders>
              <w:bottom w:val="single" w:sz="4" w:space="0" w:color="auto"/>
              <w:right w:val="single" w:sz="4" w:space="0" w:color="auto"/>
            </w:tcBorders>
            <w:shd w:val="clear" w:color="auto" w:fill="C2D69B" w:themeFill="accent3" w:themeFillTint="99"/>
            <w:vAlign w:val="center"/>
          </w:tcPr>
          <w:p w:rsidR="008032EF" w:rsidRPr="000F4680" w:rsidRDefault="008032EF" w:rsidP="008C5C3E">
            <w:pPr>
              <w:spacing w:before="40" w:after="40"/>
              <w:rPr>
                <w:b/>
                <w:i/>
              </w:rPr>
            </w:pPr>
            <w:r w:rsidRPr="000F4680">
              <w:rPr>
                <w:b/>
              </w:rPr>
              <w:t>Community’s Housing Performance Score</w:t>
            </w:r>
          </w:p>
        </w:tc>
        <w:tc>
          <w:tcPr>
            <w:tcW w:w="1440" w:type="dxa"/>
            <w:gridSpan w:val="2"/>
            <w:tcBorders>
              <w:left w:val="single" w:sz="4" w:space="0" w:color="auto"/>
              <w:bottom w:val="single" w:sz="4" w:space="0" w:color="auto"/>
            </w:tcBorders>
            <w:shd w:val="clear" w:color="auto" w:fill="C2D69B" w:themeFill="accent3" w:themeFillTint="99"/>
            <w:vAlign w:val="center"/>
          </w:tcPr>
          <w:p w:rsidR="008032EF" w:rsidRPr="000F4680" w:rsidRDefault="008032EF" w:rsidP="008C5C3E">
            <w:pPr>
              <w:spacing w:after="0"/>
              <w:jc w:val="center"/>
              <w:rPr>
                <w:b/>
              </w:rPr>
            </w:pPr>
            <w:r w:rsidRPr="000F4680">
              <w:rPr>
                <w:b/>
              </w:rPr>
              <w:t>10</w:t>
            </w:r>
          </w:p>
        </w:tc>
      </w:tr>
      <w:tr w:rsidR="008032EF" w:rsidRPr="00BB11FD" w:rsidTr="008032EF">
        <w:tc>
          <w:tcPr>
            <w:tcW w:w="8010" w:type="dxa"/>
            <w:tcBorders>
              <w:bottom w:val="single" w:sz="4" w:space="0" w:color="auto"/>
              <w:right w:val="single" w:sz="4" w:space="0" w:color="auto"/>
            </w:tcBorders>
            <w:vAlign w:val="center"/>
          </w:tcPr>
          <w:p w:rsidR="008032EF" w:rsidRDefault="008032EF" w:rsidP="008C5C3E">
            <w:pPr>
              <w:spacing w:after="120"/>
              <w:rPr>
                <w:rFonts w:cs="Arial"/>
              </w:rPr>
            </w:pPr>
            <w:r w:rsidRPr="00BB11FD">
              <w:rPr>
                <w:rFonts w:cs="Arial"/>
              </w:rPr>
              <w:t xml:space="preserve">The applicant’s Housing Performance Score will be converted from a 100 point scale to a </w:t>
            </w:r>
            <w:r>
              <w:rPr>
                <w:rFonts w:cs="Arial"/>
              </w:rPr>
              <w:t>10</w:t>
            </w:r>
            <w:r w:rsidRPr="00BB11FD">
              <w:rPr>
                <w:rFonts w:cs="Arial"/>
              </w:rPr>
              <w:t xml:space="preserve"> point scale. </w:t>
            </w:r>
          </w:p>
          <w:p w:rsidR="008032EF" w:rsidRPr="00BB11FD" w:rsidRDefault="008032EF" w:rsidP="008C5C3E">
            <w:pPr>
              <w:spacing w:after="120"/>
              <w:rPr>
                <w:rFonts w:cs="Arial"/>
              </w:rPr>
            </w:pPr>
            <w:r w:rsidRPr="00BB11FD">
              <w:rPr>
                <w:rFonts w:cs="Arial"/>
              </w:rPr>
              <w:t>If a proposed project includes new affordable housing or if affordable housing is located within the project site/area, the proposal will be held harmless by assigning the higher of the community’s actual score or the average score for this section from all proposals.</w:t>
            </w:r>
          </w:p>
        </w:tc>
        <w:tc>
          <w:tcPr>
            <w:tcW w:w="1440" w:type="dxa"/>
            <w:gridSpan w:val="2"/>
            <w:tcBorders>
              <w:left w:val="single" w:sz="4" w:space="0" w:color="auto"/>
              <w:bottom w:val="single" w:sz="4" w:space="0" w:color="auto"/>
            </w:tcBorders>
            <w:vAlign w:val="center"/>
          </w:tcPr>
          <w:p w:rsidR="008032EF" w:rsidRDefault="008032EF" w:rsidP="008C5C3E">
            <w:pPr>
              <w:pStyle w:val="BodyTextFDP"/>
              <w:spacing w:after="0"/>
              <w:jc w:val="center"/>
              <w:rPr>
                <w:rFonts w:ascii="Arial" w:hAnsi="Arial" w:cs="Arial"/>
                <w:szCs w:val="22"/>
              </w:rPr>
            </w:pPr>
          </w:p>
        </w:tc>
      </w:tr>
      <w:tr w:rsidR="008032EF" w:rsidRPr="000D38DF" w:rsidTr="008032EF">
        <w:tc>
          <w:tcPr>
            <w:tcW w:w="8010" w:type="dxa"/>
            <w:tcBorders>
              <w:right w:val="single" w:sz="4" w:space="0" w:color="auto"/>
            </w:tcBorders>
            <w:shd w:val="clear" w:color="auto" w:fill="C2D69B" w:themeFill="accent3" w:themeFillTint="99"/>
            <w:vAlign w:val="center"/>
          </w:tcPr>
          <w:p w:rsidR="008032EF" w:rsidRPr="000D38DF" w:rsidRDefault="008032EF" w:rsidP="008C5C3E">
            <w:pPr>
              <w:spacing w:before="120" w:after="0"/>
              <w:rPr>
                <w:b/>
              </w:rPr>
            </w:pPr>
            <w:r w:rsidRPr="000D38DF">
              <w:rPr>
                <w:b/>
              </w:rPr>
              <w:t>TOTAL</w:t>
            </w:r>
          </w:p>
        </w:tc>
        <w:tc>
          <w:tcPr>
            <w:tcW w:w="1440" w:type="dxa"/>
            <w:gridSpan w:val="2"/>
            <w:tcBorders>
              <w:left w:val="single" w:sz="4" w:space="0" w:color="auto"/>
            </w:tcBorders>
            <w:shd w:val="clear" w:color="auto" w:fill="C2D69B" w:themeFill="accent3" w:themeFillTint="99"/>
            <w:vAlign w:val="center"/>
          </w:tcPr>
          <w:p w:rsidR="008032EF" w:rsidRPr="000D38DF" w:rsidRDefault="008032EF" w:rsidP="008C5C3E">
            <w:pPr>
              <w:pStyle w:val="TableHeading"/>
              <w:spacing w:before="120" w:after="0"/>
              <w:jc w:val="center"/>
              <w:rPr>
                <w:sz w:val="22"/>
                <w:szCs w:val="22"/>
              </w:rPr>
            </w:pPr>
            <w:r w:rsidRPr="000D38DF">
              <w:rPr>
                <w:sz w:val="22"/>
                <w:szCs w:val="22"/>
              </w:rPr>
              <w:t>150</w:t>
            </w:r>
          </w:p>
        </w:tc>
      </w:tr>
      <w:tr w:rsidR="008032EF" w:rsidRPr="00BB11FD" w:rsidTr="008032EF">
        <w:tc>
          <w:tcPr>
            <w:tcW w:w="9450" w:type="dxa"/>
            <w:gridSpan w:val="3"/>
            <w:shd w:val="clear" w:color="auto" w:fill="C2D69B" w:themeFill="accent3" w:themeFillTint="99"/>
            <w:vAlign w:val="center"/>
          </w:tcPr>
          <w:p w:rsidR="008032EF" w:rsidRPr="00BB11FD" w:rsidRDefault="008032EF" w:rsidP="008032EF">
            <w:pPr>
              <w:pStyle w:val="TableHeading"/>
              <w:spacing w:before="0" w:after="0"/>
              <w:jc w:val="center"/>
              <w:rPr>
                <w:sz w:val="22"/>
                <w:szCs w:val="22"/>
              </w:rPr>
            </w:pPr>
            <w:r>
              <w:t xml:space="preserve">Applications must score 75 points or more out of 150 points </w:t>
            </w:r>
            <w:r>
              <w:br/>
              <w:t>to be considered for funding.</w:t>
            </w:r>
          </w:p>
        </w:tc>
      </w:tr>
    </w:tbl>
    <w:p w:rsidR="004472AB" w:rsidRDefault="00764F59">
      <w:pPr>
        <w:spacing w:before="120" w:after="0"/>
        <w:rPr>
          <w:rFonts w:cs="Arial"/>
        </w:rPr>
      </w:pPr>
      <w:r>
        <w:rPr>
          <w:rFonts w:cs="Arial"/>
        </w:rPr>
        <w:t>Redevelopment and preservation projects are</w:t>
      </w:r>
      <w:r w:rsidRPr="00C432F6">
        <w:rPr>
          <w:rFonts w:cs="Arial"/>
        </w:rPr>
        <w:t xml:space="preserve"> expected to </w:t>
      </w:r>
      <w:r>
        <w:rPr>
          <w:rFonts w:cs="Arial"/>
        </w:rPr>
        <w:t>spend TBRA grants</w:t>
      </w:r>
      <w:r w:rsidRPr="00C432F6">
        <w:rPr>
          <w:rFonts w:cs="Arial"/>
        </w:rPr>
        <w:t xml:space="preserve"> </w:t>
      </w:r>
      <w:r>
        <w:rPr>
          <w:rFonts w:cs="Arial"/>
        </w:rPr>
        <w:t xml:space="preserve">on cleanup </w:t>
      </w:r>
      <w:r w:rsidRPr="00C432F6">
        <w:rPr>
          <w:rFonts w:cs="Arial"/>
        </w:rPr>
        <w:t xml:space="preserve">and </w:t>
      </w:r>
      <w:r>
        <w:rPr>
          <w:rFonts w:cs="Arial"/>
        </w:rPr>
        <w:t xml:space="preserve">start </w:t>
      </w:r>
      <w:r w:rsidRPr="00C432F6">
        <w:rPr>
          <w:rFonts w:cs="Arial"/>
        </w:rPr>
        <w:t xml:space="preserve">construction </w:t>
      </w:r>
      <w:r w:rsidRPr="00C432F6">
        <w:rPr>
          <w:rFonts w:cs="Arial"/>
          <w:u w:val="single"/>
        </w:rPr>
        <w:t xml:space="preserve">before </w:t>
      </w:r>
      <w:r w:rsidRPr="00C432F6">
        <w:rPr>
          <w:rFonts w:cs="Arial"/>
        </w:rPr>
        <w:t xml:space="preserve">the </w:t>
      </w:r>
      <w:r w:rsidR="007B03DC">
        <w:rPr>
          <w:rFonts w:cs="Arial"/>
        </w:rPr>
        <w:t>three</w:t>
      </w:r>
      <w:r>
        <w:rPr>
          <w:rFonts w:cs="Arial"/>
        </w:rPr>
        <w:t xml:space="preserve">-year </w:t>
      </w:r>
      <w:r w:rsidRPr="00C432F6">
        <w:rPr>
          <w:rFonts w:cs="Arial"/>
        </w:rPr>
        <w:t>grant term</w:t>
      </w:r>
      <w:r>
        <w:rPr>
          <w:rFonts w:cs="Arial"/>
        </w:rPr>
        <w:t xml:space="preserve"> ends</w:t>
      </w:r>
      <w:r w:rsidRPr="00C432F6">
        <w:rPr>
          <w:rFonts w:cs="Arial"/>
        </w:rPr>
        <w:t xml:space="preserve">. </w:t>
      </w:r>
    </w:p>
    <w:p w:rsidR="00063748" w:rsidRDefault="001B5A02">
      <w:pPr>
        <w:pStyle w:val="Heading1"/>
      </w:pPr>
      <w:bookmarkStart w:id="17" w:name="_Toc415640419"/>
      <w:r>
        <w:lastRenderedPageBreak/>
        <w:t>Funding Limits</w:t>
      </w:r>
      <w:bookmarkEnd w:id="17"/>
    </w:p>
    <w:p w:rsidR="00561F27" w:rsidRDefault="00C432F6">
      <w:pPr>
        <w:spacing w:before="120" w:after="0"/>
        <w:rPr>
          <w:rFonts w:cs="Arial"/>
        </w:rPr>
      </w:pPr>
      <w:r w:rsidRPr="00C432F6">
        <w:rPr>
          <w:rFonts w:cs="Arial"/>
        </w:rPr>
        <w:t xml:space="preserve">If </w:t>
      </w:r>
      <w:r w:rsidR="00D615F4">
        <w:rPr>
          <w:rFonts w:cs="Arial"/>
        </w:rPr>
        <w:t>requests</w:t>
      </w:r>
      <w:r w:rsidR="00D615F4" w:rsidRPr="00C432F6">
        <w:rPr>
          <w:rFonts w:cs="Arial"/>
        </w:rPr>
        <w:t xml:space="preserve"> </w:t>
      </w:r>
      <w:r w:rsidRPr="00C432F6">
        <w:rPr>
          <w:rFonts w:cs="Arial"/>
        </w:rPr>
        <w:t xml:space="preserve">for grants exceed the available funds for an application cycle, </w:t>
      </w:r>
    </w:p>
    <w:p w:rsidR="00D22909" w:rsidRDefault="00C432F6">
      <w:pPr>
        <w:pStyle w:val="ListParagraph"/>
        <w:numPr>
          <w:ilvl w:val="0"/>
          <w:numId w:val="106"/>
        </w:numPr>
        <w:spacing w:before="120" w:after="0"/>
        <w:rPr>
          <w:rFonts w:cs="Arial"/>
        </w:rPr>
      </w:pPr>
      <w:r w:rsidRPr="00561F27">
        <w:rPr>
          <w:rFonts w:cs="Arial"/>
        </w:rPr>
        <w:t xml:space="preserve">no more than one-half of the funds may be granted to projects in a single city and </w:t>
      </w:r>
    </w:p>
    <w:p w:rsidR="00D22909" w:rsidRDefault="00C432F6">
      <w:pPr>
        <w:pStyle w:val="ListParagraph"/>
        <w:numPr>
          <w:ilvl w:val="0"/>
          <w:numId w:val="106"/>
        </w:numPr>
        <w:spacing w:before="120" w:after="0"/>
        <w:rPr>
          <w:rFonts w:cs="Arial"/>
        </w:rPr>
      </w:pPr>
      <w:r w:rsidRPr="00561F27">
        <w:rPr>
          <w:rFonts w:cs="Arial"/>
        </w:rPr>
        <w:t>no more than three-quarters of the funds may be granted to projects located in Minneapolis and St. Paul.</w:t>
      </w:r>
    </w:p>
    <w:p w:rsidR="002314E4" w:rsidRDefault="00C139A2">
      <w:pPr>
        <w:spacing w:before="120" w:after="0"/>
        <w:rPr>
          <w:rFonts w:cs="Arial"/>
        </w:rPr>
      </w:pPr>
      <w:r>
        <w:rPr>
          <w:rFonts w:cs="Arial"/>
        </w:rPr>
        <w:t>There are no limits on the number of TBRA applications submitted.</w:t>
      </w:r>
    </w:p>
    <w:p w:rsidR="00063748" w:rsidRDefault="00C432F6">
      <w:pPr>
        <w:pStyle w:val="Heading1"/>
      </w:pPr>
      <w:bookmarkStart w:id="18" w:name="_Toc415640420"/>
      <w:r w:rsidRPr="00C432F6">
        <w:t>LOCAL SUPPORT</w:t>
      </w:r>
      <w:bookmarkEnd w:id="18"/>
    </w:p>
    <w:p w:rsidR="002314E4" w:rsidRDefault="00C432F6">
      <w:pPr>
        <w:spacing w:before="120" w:after="0"/>
        <w:rPr>
          <w:rFonts w:cs="Arial"/>
        </w:rPr>
      </w:pPr>
      <w:r w:rsidRPr="00C432F6">
        <w:rPr>
          <w:rFonts w:cs="Arial"/>
        </w:rPr>
        <w:t xml:space="preserve">Any application for funds under this program must include a resolution </w:t>
      </w:r>
      <w:r w:rsidR="00834434">
        <w:rPr>
          <w:rFonts w:cs="Arial"/>
        </w:rPr>
        <w:t xml:space="preserve">supporting the application </w:t>
      </w:r>
      <w:r w:rsidRPr="00C432F6">
        <w:rPr>
          <w:rFonts w:cs="Arial"/>
        </w:rPr>
        <w:t xml:space="preserve">from the local unit of government within which the proposed project is located. The resolution must </w:t>
      </w:r>
      <w:r w:rsidR="00834434">
        <w:rPr>
          <w:rFonts w:cs="Arial"/>
        </w:rPr>
        <w:t>confirm</w:t>
      </w:r>
      <w:r w:rsidR="00834434" w:rsidRPr="00C432F6">
        <w:rPr>
          <w:rFonts w:cs="Arial"/>
        </w:rPr>
        <w:t xml:space="preserve"> </w:t>
      </w:r>
      <w:r w:rsidRPr="00C432F6">
        <w:rPr>
          <w:rFonts w:cs="Arial"/>
        </w:rPr>
        <w:t>that the project would not occur through private or other public investment without Council funding.</w:t>
      </w:r>
    </w:p>
    <w:p w:rsidR="002314E4" w:rsidRDefault="00C432F6">
      <w:pPr>
        <w:spacing w:before="120" w:after="0"/>
        <w:rPr>
          <w:rFonts w:cs="Arial"/>
        </w:rPr>
      </w:pPr>
      <w:r w:rsidRPr="00C432F6">
        <w:rPr>
          <w:rFonts w:cs="Arial"/>
        </w:rPr>
        <w:t>Municipalities occasionally partner with counties or other agencies (</w:t>
      </w:r>
      <w:r w:rsidRPr="00CD443D">
        <w:rPr>
          <w:rFonts w:cs="Arial"/>
        </w:rPr>
        <w:t>e.g.,</w:t>
      </w:r>
      <w:r w:rsidRPr="00C432F6">
        <w:rPr>
          <w:rFonts w:cs="Arial"/>
        </w:rPr>
        <w:t xml:space="preserve"> a county, housing or development/redevelopment authorities; collectively, “Partners”) when preparing application for funds; however, only one eligible entity may be cited as the applicant. If the application is successful that applicant will become the grantee.</w:t>
      </w:r>
    </w:p>
    <w:p w:rsidR="00063748" w:rsidRDefault="00C432F6">
      <w:pPr>
        <w:pStyle w:val="Heading1"/>
      </w:pPr>
      <w:bookmarkStart w:id="19" w:name="_Toc415640421"/>
      <w:r w:rsidRPr="00C432F6">
        <w:t>REPORTING REQUIREMENTS</w:t>
      </w:r>
      <w:bookmarkEnd w:id="19"/>
    </w:p>
    <w:p w:rsidR="002314E4" w:rsidRDefault="00C432F6">
      <w:pPr>
        <w:spacing w:before="120" w:after="0"/>
        <w:rPr>
          <w:rFonts w:cs="Arial"/>
        </w:rPr>
      </w:pPr>
      <w:r w:rsidRPr="00C432F6">
        <w:rPr>
          <w:rFonts w:cs="Arial"/>
        </w:rPr>
        <w:t xml:space="preserve">Recipients of Tax Base Revitalization Account grants must submit progress and annual reports. Semiannual progress reports are required during the grant term for active grants. Additional annual reports are required in the spring after the termination of the grant period and three years annually thereafter to the Metropolitan Council. Annual reporting includes: </w:t>
      </w:r>
    </w:p>
    <w:p w:rsidR="002314E4" w:rsidRDefault="00C432F6">
      <w:pPr>
        <w:pStyle w:val="BulletedListsmallindent"/>
        <w:rPr>
          <w:rFonts w:cs="Arial"/>
        </w:rPr>
      </w:pPr>
      <w:r w:rsidRPr="00C432F6">
        <w:rPr>
          <w:rFonts w:cs="Arial"/>
        </w:rPr>
        <w:t>the site cleanup and/or development activities completed in the previous calendar year,</w:t>
      </w:r>
    </w:p>
    <w:p w:rsidR="002314E4" w:rsidRDefault="00C432F6">
      <w:pPr>
        <w:pStyle w:val="BulletedListsmallindent"/>
        <w:rPr>
          <w:rFonts w:cs="Arial"/>
        </w:rPr>
      </w:pPr>
      <w:r w:rsidRPr="00C432F6">
        <w:rPr>
          <w:rFonts w:cs="Arial"/>
        </w:rPr>
        <w:t>the amount of net tax capacity and the total property taxes paid on this parcel(s) (land and buildings) for the preceding year, and</w:t>
      </w:r>
    </w:p>
    <w:p w:rsidR="002314E4" w:rsidRDefault="00C432F6">
      <w:pPr>
        <w:pStyle w:val="BulletedListsmallindent"/>
        <w:rPr>
          <w:rFonts w:cs="Arial"/>
          <w:i/>
        </w:rPr>
      </w:pPr>
      <w:r w:rsidRPr="00C432F6">
        <w:rPr>
          <w:rFonts w:cs="Arial"/>
        </w:rPr>
        <w:t>the number of full-time equivalent jobs (FTEs) including both part-time and full-time jobs on the site at the end of the previous year, and the number of the FTEs that are at or above living-wage level.</w:t>
      </w:r>
    </w:p>
    <w:p w:rsidR="00063748" w:rsidRDefault="00C432F6" w:rsidP="00834434">
      <w:pPr>
        <w:pStyle w:val="Heading1"/>
      </w:pPr>
      <w:bookmarkStart w:id="20" w:name="_Toc415640422"/>
      <w:r w:rsidRPr="00C432F6">
        <w:t>PROCEDURES</w:t>
      </w:r>
      <w:r w:rsidR="00746C0E">
        <w:t xml:space="preserve"> and PERMISSIONS</w:t>
      </w:r>
      <w:bookmarkEnd w:id="20"/>
    </w:p>
    <w:p w:rsidR="00D22909" w:rsidRDefault="00FF72B7">
      <w:pPr>
        <w:pStyle w:val="Heading2"/>
      </w:pPr>
      <w:bookmarkStart w:id="21" w:name="_Toc415640423"/>
      <w:r>
        <w:t>How do I apply</w:t>
      </w:r>
      <w:r w:rsidR="00746C0E">
        <w:t>?</w:t>
      </w:r>
      <w:bookmarkEnd w:id="21"/>
    </w:p>
    <w:p w:rsidR="00FF72B7" w:rsidRDefault="00FF72B7" w:rsidP="00FF72B7">
      <w:pPr>
        <w:spacing w:before="120" w:after="0"/>
        <w:rPr>
          <w:rFonts w:cs="Arial"/>
        </w:rPr>
      </w:pPr>
      <w:r>
        <w:rPr>
          <w:rFonts w:cs="Arial"/>
        </w:rPr>
        <w:t xml:space="preserve">An online </w:t>
      </w:r>
      <w:r w:rsidR="00D46D4E">
        <w:rPr>
          <w:rFonts w:cs="Arial"/>
        </w:rPr>
        <w:t>WebGrants</w:t>
      </w:r>
      <w:r>
        <w:rPr>
          <w:rFonts w:cs="Arial"/>
        </w:rPr>
        <w:t xml:space="preserve"> </w:t>
      </w:r>
      <w:r w:rsidRPr="00C432F6">
        <w:rPr>
          <w:rFonts w:cs="Arial"/>
        </w:rPr>
        <w:t xml:space="preserve">application information </w:t>
      </w:r>
      <w:r>
        <w:rPr>
          <w:rFonts w:cs="Arial"/>
        </w:rPr>
        <w:t>and</w:t>
      </w:r>
      <w:r w:rsidRPr="00C432F6">
        <w:rPr>
          <w:rFonts w:cs="Arial"/>
        </w:rPr>
        <w:t xml:space="preserve"> attachments must be submitted by the grant application deadline (</w:t>
      </w:r>
      <w:r w:rsidR="00F6650B">
        <w:rPr>
          <w:rFonts w:cs="Arial"/>
          <w:b/>
        </w:rPr>
        <w:t>November 2</w:t>
      </w:r>
      <w:r w:rsidRPr="00C432F6">
        <w:rPr>
          <w:rFonts w:cs="Arial"/>
        </w:rPr>
        <w:t>, 201</w:t>
      </w:r>
      <w:r>
        <w:rPr>
          <w:rFonts w:cs="Arial"/>
        </w:rPr>
        <w:t>5</w:t>
      </w:r>
      <w:r w:rsidRPr="00C432F6">
        <w:rPr>
          <w:rFonts w:cs="Arial"/>
        </w:rPr>
        <w:t xml:space="preserve">) by </w:t>
      </w:r>
      <w:r w:rsidR="008B1DC6" w:rsidRPr="008B1DC6">
        <w:rPr>
          <w:rFonts w:cs="Arial"/>
          <w:b/>
        </w:rPr>
        <w:t>5:00 PM</w:t>
      </w:r>
      <w:r w:rsidRPr="00C432F6">
        <w:rPr>
          <w:rFonts w:cs="Arial"/>
        </w:rPr>
        <w:t xml:space="preserve">. </w:t>
      </w:r>
    </w:p>
    <w:p w:rsidR="00FF72B7" w:rsidRDefault="00FF72B7" w:rsidP="00FF72B7">
      <w:pPr>
        <w:spacing w:before="120" w:after="0"/>
        <w:rPr>
          <w:rFonts w:cs="Arial"/>
        </w:rPr>
      </w:pPr>
      <w:r>
        <w:rPr>
          <w:rFonts w:cs="Arial"/>
        </w:rPr>
        <w:t>Attachments submitted with a</w:t>
      </w:r>
      <w:r w:rsidRPr="00C432F6">
        <w:rPr>
          <w:rFonts w:cs="Arial"/>
        </w:rPr>
        <w:t xml:space="preserve"> completed application form should recognize text (either through a file conversion or use of optical character recognition (OCR)), allow text searches and include bookmarks to each of the application sections and application attachments.</w:t>
      </w:r>
    </w:p>
    <w:p w:rsidR="00FF72B7" w:rsidRDefault="00DD7EFD">
      <w:pPr>
        <w:spacing w:before="120" w:after="0"/>
        <w:rPr>
          <w:rFonts w:cs="Arial"/>
        </w:rPr>
      </w:pPr>
      <w:r>
        <w:rPr>
          <w:rFonts w:cs="Arial"/>
        </w:rPr>
        <w:t>The a</w:t>
      </w:r>
      <w:r w:rsidR="00DA4857">
        <w:rPr>
          <w:rFonts w:cs="Arial"/>
        </w:rPr>
        <w:t>pplication form</w:t>
      </w:r>
      <w:r>
        <w:rPr>
          <w:rFonts w:cs="Arial"/>
        </w:rPr>
        <w:t xml:space="preserve"> is </w:t>
      </w:r>
      <w:r w:rsidR="00C432F6" w:rsidRPr="00C432F6">
        <w:rPr>
          <w:rFonts w:cs="Arial"/>
        </w:rPr>
        <w:t>available online at</w:t>
      </w:r>
      <w:r w:rsidR="00902DC9">
        <w:rPr>
          <w:rFonts w:cs="Arial"/>
        </w:rPr>
        <w:t xml:space="preserve"> </w:t>
      </w:r>
    </w:p>
    <w:p w:rsidR="00D22909" w:rsidRDefault="007054BE">
      <w:pPr>
        <w:spacing w:before="120" w:after="0"/>
        <w:ind w:left="720"/>
        <w:rPr>
          <w:rFonts w:cs="Arial"/>
        </w:rPr>
      </w:pPr>
      <w:hyperlink r:id="rId21" w:history="1">
        <w:r w:rsidR="00F6650B">
          <w:rPr>
            <w:rStyle w:val="Hyperlink"/>
          </w:rPr>
          <w:t>http://www.metrocouncil.org/Communities/Services/Livable-Communities-Grants/WebGrants-Info.aspx?source=child</w:t>
        </w:r>
      </w:hyperlink>
      <w:r w:rsidR="003F6628" w:rsidRPr="003F6628">
        <w:rPr>
          <w:rFonts w:cs="Arial"/>
        </w:rPr>
        <w:t xml:space="preserve">. </w:t>
      </w:r>
    </w:p>
    <w:p w:rsidR="00D22909" w:rsidRDefault="00927207">
      <w:pPr>
        <w:pStyle w:val="ListParagraph"/>
        <w:numPr>
          <w:ilvl w:val="0"/>
          <w:numId w:val="108"/>
        </w:numPr>
        <w:spacing w:before="120" w:after="0"/>
      </w:pPr>
      <w:r>
        <w:t xml:space="preserve">Select the WebGrants link </w:t>
      </w:r>
      <w:r w:rsidR="00F6650B">
        <w:t xml:space="preserve">under the heading ‘Using WebGrants’ </w:t>
      </w:r>
      <w:r>
        <w:t xml:space="preserve">to log in. </w:t>
      </w:r>
      <w:r w:rsidR="00FF72B7">
        <w:t>(</w:t>
      </w:r>
      <w:r w:rsidR="00B27C3A">
        <w:t>More information on using WebGrants is provided below</w:t>
      </w:r>
      <w:r w:rsidR="00FF72B7">
        <w:t>.)</w:t>
      </w:r>
    </w:p>
    <w:p w:rsidR="00D22909" w:rsidRDefault="00927207">
      <w:pPr>
        <w:pStyle w:val="ListParagraph"/>
        <w:numPr>
          <w:ilvl w:val="0"/>
          <w:numId w:val="108"/>
        </w:numPr>
        <w:spacing w:before="120" w:after="0"/>
        <w:rPr>
          <w:rFonts w:cs="Arial"/>
        </w:rPr>
      </w:pPr>
      <w:r>
        <w:lastRenderedPageBreak/>
        <w:t>Next, s</w:t>
      </w:r>
      <w:r w:rsidRPr="00DA4857">
        <w:t>elect</w:t>
      </w:r>
      <w:r>
        <w:t xml:space="preserve"> </w:t>
      </w:r>
      <w:r w:rsidR="00DA4857" w:rsidRPr="00FF72B7">
        <w:rPr>
          <w:rFonts w:cs="Arial"/>
        </w:rPr>
        <w:t>the link to the funding opportunity with the title ‘</w:t>
      </w:r>
      <w:r w:rsidR="008B1DC6" w:rsidRPr="008B1DC6">
        <w:rPr>
          <w:rFonts w:cs="Arial"/>
          <w:b/>
        </w:rPr>
        <w:t>2015 TBRA Cleanup</w:t>
      </w:r>
      <w:r w:rsidR="00F6650B">
        <w:rPr>
          <w:rFonts w:cs="Arial"/>
          <w:b/>
        </w:rPr>
        <w:t xml:space="preserve"> Fall Round</w:t>
      </w:r>
      <w:r w:rsidR="008B1DC6" w:rsidRPr="008B1DC6">
        <w:rPr>
          <w:rFonts w:cs="Arial"/>
          <w:b/>
        </w:rPr>
        <w:t>’</w:t>
      </w:r>
      <w:r w:rsidR="00DA4857" w:rsidRPr="00FF72B7">
        <w:rPr>
          <w:rFonts w:cs="Arial"/>
        </w:rPr>
        <w:t xml:space="preserve">. </w:t>
      </w:r>
    </w:p>
    <w:p w:rsidR="002314E4" w:rsidRDefault="00C432F6">
      <w:pPr>
        <w:spacing w:before="120" w:after="0"/>
        <w:rPr>
          <w:rFonts w:cs="Arial"/>
        </w:rPr>
      </w:pPr>
      <w:r w:rsidRPr="00C432F6">
        <w:rPr>
          <w:rFonts w:cs="Arial"/>
        </w:rPr>
        <w:t>Contact the TBRA coordinator at 651-602-1054 if you have questions.</w:t>
      </w:r>
    </w:p>
    <w:p w:rsidR="002314E4" w:rsidRDefault="00C432F6">
      <w:pPr>
        <w:spacing w:before="120" w:after="0"/>
        <w:rPr>
          <w:rFonts w:cs="Arial"/>
        </w:rPr>
      </w:pPr>
      <w:r w:rsidRPr="00C432F6">
        <w:rPr>
          <w:rFonts w:cs="Arial"/>
        </w:rPr>
        <w:t xml:space="preserve">This Notice of Funding Availability is subject to applicable federal, state, and municipal laws, rules and regulations. The Metropolitan Council reserves the right to modify or withdraw this RFP at any time. </w:t>
      </w:r>
    </w:p>
    <w:p w:rsidR="00DA08D5" w:rsidRDefault="00C00501" w:rsidP="00DA08D5">
      <w:pPr>
        <w:pStyle w:val="Heading2"/>
      </w:pPr>
      <w:bookmarkStart w:id="22" w:name="_Toc415640424"/>
      <w:r>
        <w:t xml:space="preserve">Use of </w:t>
      </w:r>
      <w:r w:rsidR="00DA08D5">
        <w:t>Application Images</w:t>
      </w:r>
      <w:bookmarkEnd w:id="22"/>
    </w:p>
    <w:p w:rsidR="00746C0E" w:rsidRDefault="00424156" w:rsidP="00DA08D5">
      <w:r>
        <w:t xml:space="preserve">By submitting any renderings, images, perspectives, sections, diagrams, photos or other copyrightable materials (collectively, “copyrightable materials”) with </w:t>
      </w:r>
      <w:r w:rsidR="00D615F4">
        <w:t xml:space="preserve">an </w:t>
      </w:r>
      <w:r>
        <w:t>application, you certify that your organization is the owner of the copyrightable materials or is fully authorized to grant permissions regarding the copyrightable materials and that the copyrightable materials do not infringe upon the copyrights of others.</w:t>
      </w:r>
    </w:p>
    <w:p w:rsidR="00746C0E" w:rsidRDefault="00424156" w:rsidP="00DA08D5">
      <w:r>
        <w:t xml:space="preserve">Your organization also agrees that:  </w:t>
      </w:r>
    </w:p>
    <w:p w:rsidR="00D22909" w:rsidRDefault="00424156">
      <w:pPr>
        <w:pStyle w:val="ListParagraph"/>
        <w:numPr>
          <w:ilvl w:val="0"/>
          <w:numId w:val="107"/>
        </w:numPr>
      </w:pPr>
      <w:r>
        <w:t xml:space="preserve">the Council has a nonexclusive royalty-free license and all necessary permissions to reproduce and publish any copyrightable materials for noncommercial purposes, including but not limited to press releases, presentations, reports, and on the internet; and </w:t>
      </w:r>
    </w:p>
    <w:p w:rsidR="00D22909" w:rsidRDefault="00424156">
      <w:pPr>
        <w:pStyle w:val="ListParagraph"/>
        <w:numPr>
          <w:ilvl w:val="0"/>
          <w:numId w:val="107"/>
        </w:numPr>
      </w:pPr>
      <w:r>
        <w:t>your organization will not hold the Council responsible for the unauthorized use of the copyrightable materials by third parties.  If your organization desires attribution on the copyrightable materials, you may include a discreet transparent watermark.</w:t>
      </w:r>
    </w:p>
    <w:p w:rsidR="00A017AF" w:rsidRPr="00FF72B7" w:rsidRDefault="00A017AF">
      <w:pPr>
        <w:pStyle w:val="Heading2"/>
        <w:sectPr w:rsidR="00A017AF" w:rsidRPr="00FF72B7" w:rsidSect="006B7662">
          <w:headerReference w:type="default" r:id="rId22"/>
          <w:footerReference w:type="default" r:id="rId23"/>
          <w:endnotePr>
            <w:numFmt w:val="decimal"/>
          </w:endnotePr>
          <w:pgSz w:w="12240" w:h="15840"/>
          <w:pgMar w:top="1440" w:right="1440" w:bottom="1440" w:left="1440" w:header="1080" w:footer="720" w:gutter="0"/>
          <w:pgNumType w:fmt="lowerRoman"/>
          <w:cols w:space="720"/>
          <w:noEndnote/>
          <w:docGrid w:linePitch="299"/>
        </w:sectPr>
      </w:pPr>
    </w:p>
    <w:p w:rsidR="00D22909" w:rsidRDefault="00886DB2">
      <w:pPr>
        <w:pStyle w:val="Heading1"/>
      </w:pPr>
      <w:bookmarkStart w:id="23" w:name="_Toc415640425"/>
      <w:r>
        <w:lastRenderedPageBreak/>
        <w:t>Appendices and Attachments</w:t>
      </w:r>
      <w:bookmarkEnd w:id="23"/>
    </w:p>
    <w:p w:rsidR="00D22909" w:rsidRDefault="008709AC">
      <w:pPr>
        <w:pStyle w:val="Heading3"/>
      </w:pPr>
      <w:bookmarkStart w:id="24" w:name="_Toc415640426"/>
      <w:r>
        <w:t>Appendix A: Enabling Legislation and Requirements for Participating Cities:</w:t>
      </w:r>
      <w:bookmarkEnd w:id="24"/>
    </w:p>
    <w:p w:rsidR="00A017AF" w:rsidRDefault="00A017AF" w:rsidP="008709AC">
      <w:r w:rsidRPr="00C432F6">
        <w:rPr>
          <w:rFonts w:cs="Arial"/>
        </w:rPr>
        <w:t xml:space="preserve">The Livable Communities Act (MN Statutes Chapter 473.25) </w:t>
      </w:r>
      <w:r w:rsidR="00293A05">
        <w:t>created a voluntary, incentive-based approach to address the metropolitan area’s affordable and lifecycle housing issues and to help communities grow and succeed. It established the Metropolitan Livable Communities Fund, including three ongoing accounts from which eligible com</w:t>
      </w:r>
      <w:r w:rsidR="00D615F4">
        <w:t>munities may apply for funding:</w:t>
      </w:r>
    </w:p>
    <w:p w:rsidR="00D22909" w:rsidRDefault="00293A05">
      <w:pPr>
        <w:pStyle w:val="ListParagraph"/>
        <w:numPr>
          <w:ilvl w:val="0"/>
          <w:numId w:val="84"/>
        </w:numPr>
      </w:pPr>
      <w:r>
        <w:t>The Tax Base Revitalization Account (TBRA) helps cities clean up contaminated urban land and buildings for subsequent redevelopment that could include commercial, industrial or housing opportunities. Restoring the tax base, developing more jobs near existing housing and services, and adding affordable housing to the region are primary objectives of this account</w:t>
      </w:r>
    </w:p>
    <w:p w:rsidR="00D22909" w:rsidRDefault="00293A05">
      <w:pPr>
        <w:pStyle w:val="ListParagraph"/>
        <w:numPr>
          <w:ilvl w:val="0"/>
          <w:numId w:val="84"/>
        </w:numPr>
      </w:pPr>
      <w:r>
        <w:t xml:space="preserve">The Livable Communities Demonstration Account (LCDA) awards grants to cities for development and redevelopment projects that achieve connected development patterns linking housing, jobs and services and maximizing the development potential of existing or planned infrastructure and regional facilities. </w:t>
      </w:r>
    </w:p>
    <w:p w:rsidR="00D22909" w:rsidRDefault="00293A05">
      <w:pPr>
        <w:pStyle w:val="ListParagraph"/>
        <w:numPr>
          <w:ilvl w:val="0"/>
          <w:numId w:val="84"/>
        </w:numPr>
      </w:pPr>
      <w:r>
        <w:t xml:space="preserve">The Local Housing Incentives Account (LHIA) helps preserve and expand lifecycle and affordable rental and ownership housing in the metropolitan area. </w:t>
      </w:r>
    </w:p>
    <w:p w:rsidR="00D21FDE" w:rsidRDefault="00293A05">
      <w:r>
        <w:t>A fourth account, the Inclusionary Housing Account (IHA), operated during 1999-2000 with a single appropriation to support affordable housing developments in which the reduction of local controls and regulations resulted in reduced development costs</w:t>
      </w:r>
      <w:r w:rsidR="00A017AF">
        <w:t>.</w:t>
      </w:r>
    </w:p>
    <w:p w:rsidR="00D22909" w:rsidRDefault="00A017AF">
      <w:r>
        <w:t>To be able to request grant funding, c</w:t>
      </w:r>
      <w:r w:rsidR="003C6533" w:rsidRPr="003C6533">
        <w:t xml:space="preserve">ommunities </w:t>
      </w:r>
      <w:r>
        <w:t>choose to participate by</w:t>
      </w:r>
      <w:r w:rsidR="00D615F4">
        <w:t>:</w:t>
      </w:r>
    </w:p>
    <w:p w:rsidR="00D22909" w:rsidRDefault="003C6533">
      <w:pPr>
        <w:pStyle w:val="ListParagraph"/>
        <w:numPr>
          <w:ilvl w:val="0"/>
          <w:numId w:val="85"/>
        </w:numPr>
      </w:pPr>
      <w:r w:rsidRPr="003C6533">
        <w:t xml:space="preserve">negotiating long-term affordable and lifecycle </w:t>
      </w:r>
      <w:r w:rsidR="00D615F4">
        <w:t>housing goals with the Council;</w:t>
      </w:r>
    </w:p>
    <w:p w:rsidR="00D22909" w:rsidRDefault="003C6533">
      <w:pPr>
        <w:pStyle w:val="ListParagraph"/>
        <w:numPr>
          <w:ilvl w:val="0"/>
          <w:numId w:val="85"/>
        </w:numPr>
      </w:pPr>
      <w:r w:rsidRPr="003C6533">
        <w:t>adopting an LCA Housing Action Plan to identify and give direction to the city’s use of programs, official controls and fiscal devices to help accompl</w:t>
      </w:r>
      <w:r w:rsidR="00D615F4">
        <w:t>ish these negotiated goals; and</w:t>
      </w:r>
    </w:p>
    <w:p w:rsidR="00D22909" w:rsidRDefault="003C6533">
      <w:pPr>
        <w:pStyle w:val="ListParagraph"/>
        <w:numPr>
          <w:ilvl w:val="0"/>
          <w:numId w:val="85"/>
        </w:numPr>
      </w:pPr>
      <w:r w:rsidRPr="003C6533">
        <w:t>contributing to affordable housing activities at least the minimum annual amount required by a formula provided in the law. The formula is based on each community’s share of the tax levy supporting the Livable Communities Demonstration Account and determines an Affordable and Lifecycle Housing Opportunities Amount (ALHOA) specific to each community.</w:t>
      </w:r>
    </w:p>
    <w:p w:rsidR="00D22909" w:rsidRDefault="00A017AF">
      <w:r>
        <w:t xml:space="preserve">A list of communities participating in the Livable Communities Act program may be found at </w:t>
      </w:r>
      <w:hyperlink r:id="rId24" w:history="1">
        <w:r w:rsidRPr="00A017AF">
          <w:rPr>
            <w:rStyle w:val="Hyperlink"/>
          </w:rPr>
          <w:t>http://www.metrocouncil.org/Communities/Services/Livable-Communities-Grants/Communities-Participating-in-the-Livable-Communiti.aspx?source=child</w:t>
        </w:r>
      </w:hyperlink>
    </w:p>
    <w:p w:rsidR="00D22909" w:rsidRDefault="00D22909"/>
    <w:p w:rsidR="008709AC" w:rsidRPr="00A017AF" w:rsidRDefault="008709AC">
      <w:pPr>
        <w:pStyle w:val="Heading2"/>
        <w:sectPr w:rsidR="008709AC" w:rsidRPr="00A017AF" w:rsidSect="006B7662">
          <w:endnotePr>
            <w:numFmt w:val="decimal"/>
          </w:endnotePr>
          <w:pgSz w:w="12240" w:h="15840"/>
          <w:pgMar w:top="1440" w:right="1440" w:bottom="1440" w:left="1440" w:header="1080" w:footer="720" w:gutter="0"/>
          <w:pgNumType w:fmt="lowerRoman"/>
          <w:cols w:space="720"/>
          <w:noEndnote/>
          <w:docGrid w:linePitch="299"/>
        </w:sectPr>
      </w:pPr>
    </w:p>
    <w:p w:rsidR="00D22909" w:rsidRDefault="005D0F3F">
      <w:pPr>
        <w:pStyle w:val="Heading3"/>
      </w:pPr>
      <w:bookmarkStart w:id="25" w:name="_Toc415640427"/>
      <w:r>
        <w:lastRenderedPageBreak/>
        <w:t xml:space="preserve">Appendix B: </w:t>
      </w:r>
      <w:r w:rsidR="004D09DC">
        <w:t xml:space="preserve">Using </w:t>
      </w:r>
      <w:r w:rsidR="00993174">
        <w:t>WebGrants</w:t>
      </w:r>
      <w:r w:rsidR="004D09DC">
        <w:t xml:space="preserve"> Online Application Forms</w:t>
      </w:r>
      <w:bookmarkEnd w:id="25"/>
    </w:p>
    <w:p w:rsidR="00063748" w:rsidRDefault="00993174">
      <w:r>
        <w:t xml:space="preserve">For information on using WebGrants see the </w:t>
      </w:r>
      <w:r w:rsidRPr="00063748">
        <w:rPr>
          <w:b/>
        </w:rPr>
        <w:t>WebGrants Manual</w:t>
      </w:r>
      <w:r>
        <w:t xml:space="preserve"> located at </w:t>
      </w:r>
      <w:hyperlink r:id="rId25" w:history="1">
        <w:r w:rsidR="00F6650B">
          <w:rPr>
            <w:rStyle w:val="Hyperlink"/>
          </w:rPr>
          <w:t>http://www.metrocouncil.org/Communities/Services/Livable-Communities-Grants/Maps,-forms-misc/Using-the-Council-s-Online-Grant-Application.aspx</w:t>
        </w:r>
      </w:hyperlink>
      <w:r>
        <w:t>.</w:t>
      </w:r>
    </w:p>
    <w:p w:rsidR="00063748" w:rsidRDefault="00993174">
      <w:r>
        <w:t>Information is provided on</w:t>
      </w:r>
    </w:p>
    <w:p w:rsidR="00063748" w:rsidRDefault="00993174">
      <w:pPr>
        <w:pStyle w:val="ListParagraph"/>
        <w:numPr>
          <w:ilvl w:val="0"/>
          <w:numId w:val="83"/>
        </w:numPr>
        <w:ind w:left="763"/>
        <w:contextualSpacing/>
      </w:pPr>
      <w:r>
        <w:t>registration</w:t>
      </w:r>
    </w:p>
    <w:p w:rsidR="00063748" w:rsidRDefault="00993174">
      <w:pPr>
        <w:pStyle w:val="ListParagraph"/>
        <w:numPr>
          <w:ilvl w:val="0"/>
          <w:numId w:val="83"/>
        </w:numPr>
        <w:ind w:left="763"/>
        <w:contextualSpacing/>
      </w:pPr>
      <w:r>
        <w:t>security</w:t>
      </w:r>
    </w:p>
    <w:p w:rsidR="00063748" w:rsidRDefault="00993174">
      <w:pPr>
        <w:pStyle w:val="ListParagraph"/>
        <w:numPr>
          <w:ilvl w:val="0"/>
          <w:numId w:val="83"/>
        </w:numPr>
        <w:ind w:left="763"/>
        <w:contextualSpacing/>
      </w:pPr>
      <w:r>
        <w:t>selecting a funding opportunity</w:t>
      </w:r>
    </w:p>
    <w:p w:rsidR="00063748" w:rsidRDefault="00993174">
      <w:pPr>
        <w:pStyle w:val="ListParagraph"/>
        <w:numPr>
          <w:ilvl w:val="0"/>
          <w:numId w:val="83"/>
        </w:numPr>
        <w:ind w:left="763"/>
        <w:contextualSpacing/>
      </w:pPr>
      <w:r>
        <w:t>the user interface</w:t>
      </w:r>
    </w:p>
    <w:p w:rsidR="006B7662" w:rsidRPr="00993174" w:rsidRDefault="006B7662" w:rsidP="006B7662">
      <w:pPr>
        <w:ind w:left="45"/>
      </w:pPr>
      <w:r>
        <w:t>and other topics to help you get started and familiarize you with using the online form.</w:t>
      </w:r>
    </w:p>
    <w:p w:rsidR="005D0F3F" w:rsidRDefault="005D0F3F">
      <w:pPr>
        <w:spacing w:after="0"/>
        <w:sectPr w:rsidR="005D0F3F" w:rsidSect="006B7662">
          <w:endnotePr>
            <w:numFmt w:val="decimal"/>
          </w:endnotePr>
          <w:pgSz w:w="12240" w:h="15840"/>
          <w:pgMar w:top="1440" w:right="1440" w:bottom="1440" w:left="1440" w:header="1080" w:footer="720" w:gutter="0"/>
          <w:pgNumType w:fmt="lowerRoman"/>
          <w:cols w:space="720"/>
          <w:noEndnote/>
          <w:docGrid w:linePitch="299"/>
        </w:sectPr>
      </w:pPr>
    </w:p>
    <w:p w:rsidR="00D22909" w:rsidRDefault="005D0F3F">
      <w:pPr>
        <w:pStyle w:val="Heading3"/>
      </w:pPr>
      <w:bookmarkStart w:id="26" w:name="_Toc415640428"/>
      <w:r>
        <w:lastRenderedPageBreak/>
        <w:t xml:space="preserve">Appendix C: </w:t>
      </w:r>
      <w:r w:rsidR="00C432F6" w:rsidRPr="00C432F6">
        <w:t>Using Make-a-Map</w:t>
      </w:r>
      <w:bookmarkEnd w:id="26"/>
    </w:p>
    <w:p w:rsidR="002314E4" w:rsidRDefault="0012246D">
      <w:pPr>
        <w:spacing w:before="120" w:after="0"/>
        <w:rPr>
          <w:rFonts w:cs="Arial"/>
        </w:rPr>
      </w:pPr>
      <w:r>
        <w:rPr>
          <w:rFonts w:cs="Arial"/>
        </w:rPr>
        <w:t>A customized mapping tool</w:t>
      </w:r>
      <w:r w:rsidR="00C432F6" w:rsidRPr="00C432F6">
        <w:rPr>
          <w:rFonts w:cs="Arial"/>
        </w:rPr>
        <w:t xml:space="preserve"> has been </w:t>
      </w:r>
      <w:r>
        <w:rPr>
          <w:rFonts w:cs="Arial"/>
        </w:rPr>
        <w:t>created</w:t>
      </w:r>
      <w:r w:rsidRPr="00C432F6">
        <w:rPr>
          <w:rFonts w:cs="Arial"/>
        </w:rPr>
        <w:t xml:space="preserve"> </w:t>
      </w:r>
      <w:r w:rsidR="00C432F6" w:rsidRPr="00C432F6">
        <w:rPr>
          <w:rFonts w:cs="Arial"/>
        </w:rPr>
        <w:t xml:space="preserve">for </w:t>
      </w:r>
      <w:r>
        <w:rPr>
          <w:rFonts w:cs="Arial"/>
        </w:rPr>
        <w:t xml:space="preserve">applying for </w:t>
      </w:r>
      <w:r w:rsidR="00C432F6" w:rsidRPr="00C432F6">
        <w:rPr>
          <w:rFonts w:cs="Arial"/>
        </w:rPr>
        <w:t>LCA Grants. To access Make-a-Map, follow this link:</w:t>
      </w:r>
    </w:p>
    <w:p w:rsidR="002314E4" w:rsidRDefault="007054BE" w:rsidP="00927207">
      <w:pPr>
        <w:spacing w:before="120" w:after="0"/>
        <w:ind w:left="720"/>
        <w:rPr>
          <w:rFonts w:cs="Arial"/>
        </w:rPr>
      </w:pPr>
      <w:hyperlink r:id="rId26" w:history="1">
        <w:r w:rsidR="00C432F6" w:rsidRPr="00C432F6">
          <w:rPr>
            <w:rStyle w:val="Hyperlink"/>
            <w:rFonts w:cs="Arial"/>
          </w:rPr>
          <w:t>http://giswebsite.metc.state.mn.us/publicmaps/lca</w:t>
        </w:r>
      </w:hyperlink>
    </w:p>
    <w:p w:rsidR="00225AAA" w:rsidRPr="00E723B6" w:rsidRDefault="00225AAA">
      <w:pPr>
        <w:spacing w:after="0"/>
        <w:rPr>
          <w:rFonts w:eastAsia="MS PGothic"/>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4"/>
        <w:gridCol w:w="5956"/>
      </w:tblGrid>
      <w:tr w:rsidR="00F5513A" w:rsidRPr="000D66AB" w:rsidTr="00E67D95">
        <w:tc>
          <w:tcPr>
            <w:tcW w:w="9576" w:type="dxa"/>
            <w:gridSpan w:val="2"/>
          </w:tcPr>
          <w:p w:rsidR="00D22909" w:rsidRDefault="00A5595F">
            <w:pPr>
              <w:spacing w:before="120" w:after="0"/>
              <w:rPr>
                <w:rFonts w:cs="Arial"/>
              </w:rPr>
            </w:pPr>
            <w:r>
              <w:rPr>
                <w:rFonts w:cs="Arial"/>
              </w:rPr>
              <w:t xml:space="preserve">Follow the steps below to define your project boundary to save and print the required maps using the LCA Make-a-Map tool. </w:t>
            </w:r>
            <w:r w:rsidR="00C432F6" w:rsidRPr="00C432F6">
              <w:rPr>
                <w:rFonts w:cs="Arial"/>
              </w:rPr>
              <w:t>For more detailed instructions, click the blue “help” button</w:t>
            </w:r>
          </w:p>
        </w:tc>
      </w:tr>
      <w:tr w:rsidR="00304952" w:rsidRPr="000D66AB" w:rsidTr="00065C21">
        <w:tc>
          <w:tcPr>
            <w:tcW w:w="3615" w:type="dxa"/>
          </w:tcPr>
          <w:p w:rsidR="002314E4" w:rsidRDefault="00594AAA">
            <w:pPr>
              <w:pStyle w:val="ListParagraph"/>
              <w:spacing w:before="120" w:after="0"/>
              <w:ind w:left="360"/>
              <w:rPr>
                <w:rFonts w:cs="Arial"/>
              </w:rPr>
            </w:pPr>
            <w:r>
              <w:rPr>
                <w:rFonts w:cs="Arial"/>
                <w:noProof/>
              </w:rPr>
              <mc:AlternateContent>
                <mc:Choice Requires="wps">
                  <w:drawing>
                    <wp:anchor distT="0" distB="0" distL="114300" distR="114300" simplePos="0" relativeHeight="251654144" behindDoc="0" locked="0" layoutInCell="1" allowOverlap="1">
                      <wp:simplePos x="0" y="0"/>
                      <wp:positionH relativeFrom="column">
                        <wp:posOffset>1397635</wp:posOffset>
                      </wp:positionH>
                      <wp:positionV relativeFrom="paragraph">
                        <wp:posOffset>567690</wp:posOffset>
                      </wp:positionV>
                      <wp:extent cx="1138555" cy="0"/>
                      <wp:effectExtent l="0" t="95250" r="0" b="95250"/>
                      <wp:wrapNone/>
                      <wp:docPr id="5" name="AutoShape 8" descr="Arrow pointing to blank data search fiel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3DE3D" id="AutoShape 8" o:spid="_x0000_s1026" type="#_x0000_t32" alt="Arrow pointing to blank data search field" style="position:absolute;margin-left:110.05pt;margin-top:44.7pt;width:89.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" strokecolor="#ffc000" strokeweight="3pt">
                      <v:stroke endarrow="block"/>
                    </v:shape>
                  </w:pict>
                </mc:Fallback>
              </mc:AlternateContent>
            </w:r>
            <w:r w:rsidR="00C432F6" w:rsidRPr="00C432F6">
              <w:rPr>
                <w:rFonts w:cs="Arial"/>
              </w:rPr>
              <w:t>Enter an address or landmark in the search bar to navigate to your project area.</w:t>
            </w:r>
          </w:p>
          <w:p w:rsidR="002314E4" w:rsidRDefault="002314E4">
            <w:pPr>
              <w:spacing w:before="120" w:after="0"/>
              <w:ind w:left="360"/>
              <w:rPr>
                <w:rFonts w:cs="Arial"/>
              </w:rPr>
            </w:pPr>
          </w:p>
        </w:tc>
        <w:tc>
          <w:tcPr>
            <w:tcW w:w="5961" w:type="dxa"/>
            <w:vAlign w:val="center"/>
          </w:tcPr>
          <w:p w:rsidR="00D22909" w:rsidRDefault="00594AAA">
            <w:pPr>
              <w:spacing w:before="120" w:after="0"/>
              <w:jc w:val="center"/>
              <w:rPr>
                <w:rFonts w:eastAsiaTheme="majorEastAsia" w:cs="Arial"/>
              </w:rPr>
            </w:pPr>
            <w:r>
              <w:rPr>
                <w:rFonts w:cs="Arial"/>
                <w:noProof/>
              </w:rPr>
              <mc:AlternateContent>
                <mc:Choice Requires="wps">
                  <w:drawing>
                    <wp:anchor distT="0" distB="0" distL="114300" distR="114300" simplePos="0" relativeHeight="251656192" behindDoc="0" locked="0" layoutInCell="1" allowOverlap="1">
                      <wp:simplePos x="0" y="0"/>
                      <wp:positionH relativeFrom="column">
                        <wp:posOffset>1249680</wp:posOffset>
                      </wp:positionH>
                      <wp:positionV relativeFrom="paragraph">
                        <wp:posOffset>-38735</wp:posOffset>
                      </wp:positionV>
                      <wp:extent cx="1449705" cy="379730"/>
                      <wp:effectExtent l="30480" t="26035" r="24765" b="89535"/>
                      <wp:wrapNone/>
                      <wp:docPr id="4" name="AutoShape 9" descr="Arrow pointing to help button.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49705" cy="379730"/>
                              </a:xfrm>
                              <a:prstGeom prst="bentConnector3">
                                <a:avLst>
                                  <a:gd name="adj1" fmla="val 30264"/>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2C1E0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alt="Arrow pointing to help button. " style="position:absolute;margin-left:98.4pt;margin-top:-3.05pt;width:114.15pt;height:29.9pt;rotation:18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" adj="6537" strokecolor="#ffc000" strokeweight="3pt">
                      <v:stroke endarrow="block"/>
                    </v:shape>
                  </w:pict>
                </mc:Fallback>
              </mc:AlternateContent>
            </w:r>
            <w:r w:rsidR="002314E4">
              <w:rPr>
                <w:rFonts w:cs="Arial"/>
                <w:noProof/>
              </w:rPr>
              <w:drawing>
                <wp:inline distT="0" distB="0" distL="0" distR="0">
                  <wp:extent cx="3295650" cy="1666875"/>
                  <wp:effectExtent l="0" t="0" r="0" b="9525"/>
                  <wp:docPr id="30" name="Picture 1" descr="Street map of downtown Saint Paul" title="Downtown Street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295650" cy="1666875"/>
                          </a:xfrm>
                          <a:prstGeom prst="rect">
                            <a:avLst/>
                          </a:prstGeom>
                          <a:noFill/>
                          <a:ln w="9525">
                            <a:noFill/>
                            <a:miter lim="800000"/>
                            <a:headEnd/>
                            <a:tailEnd/>
                          </a:ln>
                        </pic:spPr>
                      </pic:pic>
                    </a:graphicData>
                  </a:graphic>
                </wp:inline>
              </w:drawing>
            </w:r>
          </w:p>
        </w:tc>
      </w:tr>
      <w:tr w:rsidR="00F5513A" w:rsidRPr="000D66AB" w:rsidTr="00065C21">
        <w:tc>
          <w:tcPr>
            <w:tcW w:w="3615" w:type="dxa"/>
          </w:tcPr>
          <w:p w:rsidR="002314E4" w:rsidRDefault="00594AAA">
            <w:pPr>
              <w:pStyle w:val="ListParagraph"/>
              <w:spacing w:before="120" w:after="0"/>
              <w:ind w:left="360"/>
              <w:rPr>
                <w:rFonts w:cs="Arial"/>
                <w:noProof/>
              </w:rPr>
            </w:pPr>
            <w:r>
              <w:rPr>
                <w:rFonts w:cs="Arial"/>
                <w:noProof/>
              </w:rPr>
              <mc:AlternateContent>
                <mc:Choice Requires="wps">
                  <w:drawing>
                    <wp:anchor distT="0" distB="0" distL="114300" distR="114300" simplePos="0" relativeHeight="251658240" behindDoc="0" locked="0" layoutInCell="1" allowOverlap="1">
                      <wp:simplePos x="0" y="0"/>
                      <wp:positionH relativeFrom="column">
                        <wp:posOffset>1767840</wp:posOffset>
                      </wp:positionH>
                      <wp:positionV relativeFrom="paragraph">
                        <wp:posOffset>346075</wp:posOffset>
                      </wp:positionV>
                      <wp:extent cx="897255" cy="55880"/>
                      <wp:effectExtent l="24765" t="93345" r="30480" b="31750"/>
                      <wp:wrapNone/>
                      <wp:docPr id="3" name="AutoShape 10" descr="Arrow pointing to Sketch menu option in softwar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255" cy="55880"/>
                              </a:xfrm>
                              <a:prstGeom prst="bentConnector3">
                                <a:avLst>
                                  <a:gd name="adj1" fmla="val 49963"/>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AC0A3" id="AutoShape 10" o:spid="_x0000_s1026" type="#_x0000_t34" alt="Arrow pointing to Sketch menu option in software" style="position:absolute;margin-left:139.2pt;margin-top:27.25pt;width:70.65pt;height:4.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" adj="10792" strokecolor="#ffc000" strokeweight="3pt">
                      <v:stroke endarrow="block"/>
                    </v:shape>
                  </w:pict>
                </mc:Fallback>
              </mc:AlternateContent>
            </w:r>
            <w:r w:rsidR="00C432F6" w:rsidRPr="00C432F6">
              <w:rPr>
                <w:rFonts w:cs="Arial"/>
              </w:rPr>
              <w:t>Click “Sketch the Project” and select the appropriate grant category, Tax Base Revitalization Account. Provide a name for your project. (This name will appear at the top of the map once the map is created.)</w:t>
            </w:r>
          </w:p>
        </w:tc>
        <w:tc>
          <w:tcPr>
            <w:tcW w:w="5961" w:type="dxa"/>
            <w:vAlign w:val="center"/>
          </w:tcPr>
          <w:p w:rsidR="00D22909" w:rsidRDefault="002314E4">
            <w:pPr>
              <w:spacing w:before="120" w:after="0"/>
              <w:jc w:val="center"/>
              <w:rPr>
                <w:rFonts w:eastAsia="MS PGothic" w:cs="Arial"/>
                <w:i/>
                <w:iCs/>
                <w:kern w:val="32"/>
              </w:rPr>
            </w:pPr>
            <w:r>
              <w:rPr>
                <w:rFonts w:cs="Arial"/>
                <w:noProof/>
              </w:rPr>
              <w:drawing>
                <wp:inline distT="0" distB="0" distL="0" distR="0">
                  <wp:extent cx="3267075" cy="1619250"/>
                  <wp:effectExtent l="0" t="0" r="9525" b="0"/>
                  <wp:docPr id="26" name="Picture 4" descr="Street map of downtown Saint Paul" title="Downtown Street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267075" cy="1619250"/>
                          </a:xfrm>
                          <a:prstGeom prst="rect">
                            <a:avLst/>
                          </a:prstGeom>
                          <a:noFill/>
                          <a:ln w="9525">
                            <a:noFill/>
                            <a:miter lim="800000"/>
                            <a:headEnd/>
                            <a:tailEnd/>
                          </a:ln>
                        </pic:spPr>
                      </pic:pic>
                    </a:graphicData>
                  </a:graphic>
                </wp:inline>
              </w:drawing>
            </w:r>
          </w:p>
        </w:tc>
      </w:tr>
      <w:tr w:rsidR="00F5513A" w:rsidRPr="000D66AB" w:rsidTr="00065C21">
        <w:tc>
          <w:tcPr>
            <w:tcW w:w="3615" w:type="dxa"/>
          </w:tcPr>
          <w:p w:rsidR="002314E4" w:rsidRDefault="00E05BC0">
            <w:pPr>
              <w:pStyle w:val="ListParagraph"/>
              <w:spacing w:before="120" w:after="0"/>
              <w:ind w:left="360"/>
              <w:rPr>
                <w:rFonts w:cs="Arial"/>
              </w:rPr>
            </w:pPr>
            <w:r>
              <w:rPr>
                <w:rFonts w:cs="Arial"/>
                <w:noProof/>
              </w:rPr>
              <mc:AlternateContent>
                <mc:Choice Requires="wps">
                  <w:drawing>
                    <wp:anchor distT="0" distB="0" distL="114300" distR="114300" simplePos="0" relativeHeight="251657216" behindDoc="0" locked="0" layoutInCell="1" allowOverlap="1" wp14:anchorId="1B6DD0B6" wp14:editId="5EEC9009">
                      <wp:simplePos x="0" y="0"/>
                      <wp:positionH relativeFrom="column">
                        <wp:posOffset>2029460</wp:posOffset>
                      </wp:positionH>
                      <wp:positionV relativeFrom="paragraph">
                        <wp:posOffset>255270</wp:posOffset>
                      </wp:positionV>
                      <wp:extent cx="1353820" cy="382270"/>
                      <wp:effectExtent l="0" t="19050" r="36830" b="113030"/>
                      <wp:wrapNone/>
                      <wp:docPr id="1" name="AutoShape 11" descr="Arrow pointing to Pan and Zoom software butt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382270"/>
                              </a:xfrm>
                              <a:prstGeom prst="bentConnector3">
                                <a:avLst>
                                  <a:gd name="adj1" fmla="val 50000"/>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E7A0D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26" type="#_x0000_t34" alt="Arrow pointing to Pan and Zoom software buttons." style="position:absolute;margin-left:159.8pt;margin-top:20.1pt;width:106.6pt;height:3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" strokecolor="#ffc000" strokeweight="3pt">
                      <v:stroke endarrow="block"/>
                    </v:shape>
                  </w:pict>
                </mc:Fallback>
              </mc:AlternateContent>
            </w:r>
            <w:r w:rsidR="00C432F6" w:rsidRPr="00C432F6">
              <w:rPr>
                <w:rFonts w:cs="Arial"/>
              </w:rPr>
              <w:t xml:space="preserve">You may use the zoom and pan buttons to navigate to your project site. Click “Sketch a Boundary” and, using the crosshair as a guide, draw the project boundary. A gray polygon with a red outline will begin to appear. Once you have finished outlining the boundary, double click to close the polygon. If there are multiple, non-contiguous parcels that are part of your Project, you have the option of sketching another boundary. </w:t>
            </w:r>
          </w:p>
        </w:tc>
        <w:tc>
          <w:tcPr>
            <w:tcW w:w="5961" w:type="dxa"/>
            <w:vAlign w:val="center"/>
          </w:tcPr>
          <w:p w:rsidR="00D22909" w:rsidRDefault="002314E4">
            <w:pPr>
              <w:spacing w:before="120" w:after="0"/>
              <w:jc w:val="center"/>
              <w:rPr>
                <w:rFonts w:eastAsia="MS PGothic" w:cs="Arial"/>
                <w:b/>
                <w:bCs/>
                <w:i/>
                <w:iCs/>
                <w:noProof/>
                <w:kern w:val="32"/>
              </w:rPr>
            </w:pPr>
            <w:r>
              <w:rPr>
                <w:rFonts w:cs="Arial"/>
                <w:noProof/>
              </w:rPr>
              <w:drawing>
                <wp:inline distT="0" distB="0" distL="0" distR="0">
                  <wp:extent cx="3276600" cy="1647825"/>
                  <wp:effectExtent l="0" t="0" r="0" b="9525"/>
                  <wp:docPr id="2" name="Picture 7" descr="Street map of downtown Saint Paul highlighting the location of the Metropolitan Council office." title="Downtown Street Map &amp; Council Offic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276600" cy="1647825"/>
                          </a:xfrm>
                          <a:prstGeom prst="rect">
                            <a:avLst/>
                          </a:prstGeom>
                          <a:noFill/>
                          <a:ln w="9525">
                            <a:noFill/>
                            <a:miter lim="800000"/>
                            <a:headEnd/>
                            <a:tailEnd/>
                          </a:ln>
                        </pic:spPr>
                      </pic:pic>
                    </a:graphicData>
                  </a:graphic>
                </wp:inline>
              </w:drawing>
            </w:r>
          </w:p>
        </w:tc>
      </w:tr>
      <w:tr w:rsidR="00F5513A" w:rsidRPr="000D66AB" w:rsidTr="00065C21">
        <w:tc>
          <w:tcPr>
            <w:tcW w:w="3615" w:type="dxa"/>
          </w:tcPr>
          <w:p w:rsidR="00065C21" w:rsidRDefault="00C432F6">
            <w:pPr>
              <w:pStyle w:val="ListParagraph"/>
              <w:spacing w:before="120" w:after="0"/>
              <w:ind w:left="360"/>
              <w:rPr>
                <w:rFonts w:cs="Arial"/>
              </w:rPr>
            </w:pPr>
            <w:r w:rsidRPr="00C432F6">
              <w:rPr>
                <w:rFonts w:cs="Arial"/>
              </w:rPr>
              <w:lastRenderedPageBreak/>
              <w:t xml:space="preserve">Select “Print” and “Create the maps”. The system will generate </w:t>
            </w:r>
            <w:r w:rsidR="00D5022B">
              <w:rPr>
                <w:rFonts w:cs="Arial"/>
              </w:rPr>
              <w:t>3</w:t>
            </w:r>
            <w:r w:rsidR="00D5022B" w:rsidRPr="00C432F6">
              <w:rPr>
                <w:rFonts w:cs="Arial"/>
              </w:rPr>
              <w:t xml:space="preserve"> </w:t>
            </w:r>
            <w:r w:rsidRPr="00C432F6">
              <w:rPr>
                <w:rFonts w:cs="Arial"/>
              </w:rPr>
              <w:t>maps</w:t>
            </w:r>
            <w:r w:rsidR="00065C21">
              <w:rPr>
                <w:rFonts w:cs="Arial"/>
              </w:rPr>
              <w:t>:</w:t>
            </w:r>
          </w:p>
          <w:p w:rsidR="00D22909" w:rsidRDefault="00692C7E">
            <w:pPr>
              <w:pStyle w:val="ListParagraph"/>
              <w:numPr>
                <w:ilvl w:val="0"/>
                <w:numId w:val="109"/>
              </w:numPr>
              <w:spacing w:before="120" w:after="0"/>
              <w:rPr>
                <w:rFonts w:cs="Arial"/>
              </w:rPr>
            </w:pPr>
            <w:r>
              <w:rPr>
                <w:rFonts w:cs="Arial"/>
              </w:rPr>
              <w:t>Parcel Map</w:t>
            </w:r>
          </w:p>
          <w:p w:rsidR="00D22909" w:rsidRDefault="00692C7E">
            <w:pPr>
              <w:pStyle w:val="ListParagraph"/>
              <w:numPr>
                <w:ilvl w:val="0"/>
                <w:numId w:val="109"/>
              </w:numPr>
              <w:spacing w:before="120" w:after="0"/>
              <w:rPr>
                <w:rFonts w:cs="Arial"/>
              </w:rPr>
            </w:pPr>
            <w:r>
              <w:rPr>
                <w:rFonts w:cs="Arial"/>
              </w:rPr>
              <w:t>Aerial View</w:t>
            </w:r>
            <w:r w:rsidR="00065C21">
              <w:rPr>
                <w:rFonts w:cs="Arial"/>
              </w:rPr>
              <w:t xml:space="preserve"> Map</w:t>
            </w:r>
          </w:p>
          <w:p w:rsidR="00D22909" w:rsidRDefault="00065C21">
            <w:pPr>
              <w:pStyle w:val="ListParagraph"/>
              <w:numPr>
                <w:ilvl w:val="0"/>
                <w:numId w:val="109"/>
              </w:numPr>
              <w:spacing w:before="120" w:after="0"/>
              <w:rPr>
                <w:rFonts w:cs="Arial"/>
              </w:rPr>
            </w:pPr>
            <w:r>
              <w:rPr>
                <w:rFonts w:cs="Arial"/>
              </w:rPr>
              <w:t>Overview Map</w:t>
            </w:r>
          </w:p>
          <w:p w:rsidR="002314E4" w:rsidRDefault="00C432F6">
            <w:pPr>
              <w:pStyle w:val="ListParagraph"/>
              <w:spacing w:before="120" w:after="0"/>
              <w:ind w:left="360"/>
              <w:rPr>
                <w:rFonts w:cs="Arial"/>
                <w:noProof/>
              </w:rPr>
            </w:pPr>
            <w:r w:rsidRPr="00C432F6">
              <w:rPr>
                <w:rFonts w:cs="Arial"/>
              </w:rPr>
              <w:t>(Please be patient – depending on your connection, it can take up to 1 minute to generate the maps.)</w:t>
            </w:r>
          </w:p>
          <w:p w:rsidR="002314E4" w:rsidRDefault="00C432F6" w:rsidP="00065C21">
            <w:pPr>
              <w:spacing w:before="120" w:after="0"/>
              <w:ind w:left="360"/>
              <w:rPr>
                <w:rFonts w:cs="Arial"/>
                <w:noProof/>
              </w:rPr>
            </w:pPr>
            <w:r w:rsidRPr="00C432F6">
              <w:rPr>
                <w:rFonts w:cs="Arial"/>
              </w:rPr>
              <w:t>Click each PDF to download them separately.</w:t>
            </w:r>
          </w:p>
        </w:tc>
        <w:tc>
          <w:tcPr>
            <w:tcW w:w="5961" w:type="dxa"/>
            <w:vAlign w:val="center"/>
          </w:tcPr>
          <w:p w:rsidR="00D22909" w:rsidRDefault="002314E4">
            <w:pPr>
              <w:spacing w:before="120" w:after="0"/>
              <w:jc w:val="center"/>
              <w:rPr>
                <w:rFonts w:cs="Arial"/>
                <w:noProof/>
              </w:rPr>
            </w:pPr>
            <w:r>
              <w:rPr>
                <w:rFonts w:cs="Arial"/>
                <w:noProof/>
              </w:rPr>
              <w:drawing>
                <wp:inline distT="0" distB="0" distL="0" distR="0">
                  <wp:extent cx="3629025" cy="1800225"/>
                  <wp:effectExtent l="0" t="0" r="0" b="9525"/>
                  <wp:docPr id="32" name="Picture 13" descr="Street map of downtown Saint Paul highlighting the location of the Metropolitan Council office and transit routes and transit stops." title="Downtown Street Map, Council Office Location and Transit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625850" cy="1802765"/>
                          </a:xfrm>
                          <a:prstGeom prst="rect">
                            <a:avLst/>
                          </a:prstGeom>
                          <a:noFill/>
                          <a:ln w="9525">
                            <a:noFill/>
                            <a:miter lim="800000"/>
                            <a:headEnd/>
                            <a:tailEnd/>
                          </a:ln>
                        </pic:spPr>
                      </pic:pic>
                    </a:graphicData>
                  </a:graphic>
                </wp:inline>
              </w:drawing>
            </w:r>
          </w:p>
        </w:tc>
      </w:tr>
    </w:tbl>
    <w:p w:rsidR="003530F1" w:rsidRPr="000D66AB" w:rsidRDefault="003530F1" w:rsidP="00C01FBA">
      <w:pPr>
        <w:spacing w:before="120" w:after="0"/>
        <w:rPr>
          <w:rFonts w:cs="Arial"/>
        </w:rPr>
        <w:sectPr w:rsidR="003530F1" w:rsidRPr="000D66AB" w:rsidSect="006B7662">
          <w:endnotePr>
            <w:numFmt w:val="decimal"/>
          </w:endnotePr>
          <w:pgSz w:w="12240" w:h="15840"/>
          <w:pgMar w:top="1440" w:right="1440" w:bottom="1440" w:left="1440" w:header="1080" w:footer="720" w:gutter="0"/>
          <w:pgNumType w:fmt="lowerRoman"/>
          <w:cols w:space="720"/>
          <w:noEndnote/>
          <w:docGrid w:linePitch="299"/>
        </w:sectPr>
      </w:pPr>
    </w:p>
    <w:p w:rsidR="009F7E41" w:rsidRDefault="009F7E41" w:rsidP="00886DB2">
      <w:pPr>
        <w:pStyle w:val="Heading3"/>
      </w:pPr>
      <w:bookmarkStart w:id="27" w:name="_Toc415640429"/>
      <w:r w:rsidRPr="00C432F6">
        <w:lastRenderedPageBreak/>
        <w:t>Attachment A – SAMPLE CLEAN-UP BUDGET</w:t>
      </w:r>
      <w:bookmarkEnd w:id="27"/>
    </w:p>
    <w:p w:rsidR="009F7E41" w:rsidRDefault="009F7E41" w:rsidP="009F7E41">
      <w:pPr>
        <w:spacing w:before="120" w:after="0"/>
        <w:contextualSpacing/>
        <w:rPr>
          <w:rStyle w:val="Strong"/>
          <w:rFonts w:cs="Arial"/>
        </w:rPr>
      </w:pPr>
      <w:r w:rsidRPr="00C432F6">
        <w:rPr>
          <w:rStyle w:val="Strong"/>
          <w:rFonts w:cs="Arial"/>
        </w:rPr>
        <w:t>Tax Base Revitalization Account</w:t>
      </w:r>
    </w:p>
    <w:p w:rsidR="009F7E41" w:rsidRDefault="009F7E41" w:rsidP="009F7E41">
      <w:pPr>
        <w:spacing w:before="120" w:after="0"/>
        <w:contextualSpacing/>
        <w:rPr>
          <w:rStyle w:val="Strong"/>
          <w:rFonts w:cs="Arial"/>
        </w:rPr>
      </w:pPr>
      <w:r w:rsidRPr="00C432F6">
        <w:rPr>
          <w:rStyle w:val="Strong"/>
          <w:rFonts w:cs="Arial"/>
        </w:rPr>
        <w:t>USES</w:t>
      </w:r>
    </w:p>
    <w:tbl>
      <w:tblPr>
        <w:tblStyle w:val="TableGrid"/>
        <w:tblW w:w="0" w:type="auto"/>
        <w:tblLayout w:type="fixed"/>
        <w:tblLook w:val="04A0" w:firstRow="1" w:lastRow="0" w:firstColumn="1" w:lastColumn="0" w:noHBand="0" w:noVBand="1"/>
      </w:tblPr>
      <w:tblGrid>
        <w:gridCol w:w="382"/>
        <w:gridCol w:w="6026"/>
        <w:gridCol w:w="1170"/>
        <w:gridCol w:w="1170"/>
        <w:gridCol w:w="1170"/>
        <w:gridCol w:w="1080"/>
        <w:gridCol w:w="990"/>
        <w:gridCol w:w="1188"/>
      </w:tblGrid>
      <w:tr w:rsidR="009F7E41" w:rsidRPr="000D66AB" w:rsidTr="005A3C0A">
        <w:tc>
          <w:tcPr>
            <w:tcW w:w="6408" w:type="dxa"/>
            <w:gridSpan w:val="2"/>
            <w:vAlign w:val="bottom"/>
          </w:tcPr>
          <w:p w:rsidR="009F7E41" w:rsidRDefault="009F7E41" w:rsidP="005A3C0A">
            <w:pPr>
              <w:pStyle w:val="Heading4"/>
              <w:spacing w:before="0"/>
              <w:rPr>
                <w:rFonts w:cs="Arial"/>
              </w:rPr>
            </w:pPr>
            <w:r w:rsidRPr="00C432F6">
              <w:rPr>
                <w:rFonts w:ascii="Arial" w:hAnsi="Arial" w:cs="Arial"/>
              </w:rPr>
              <w:t>I.</w:t>
            </w:r>
            <w:r w:rsidRPr="00C432F6">
              <w:rPr>
                <w:rFonts w:ascii="Arial" w:hAnsi="Arial" w:cs="Arial"/>
              </w:rPr>
              <w:tab/>
              <w:t xml:space="preserve">INVESTIGATION AND CLEAN-UP </w:t>
            </w:r>
          </w:p>
        </w:tc>
        <w:tc>
          <w:tcPr>
            <w:tcW w:w="1170" w:type="dxa"/>
            <w:tcBorders>
              <w:right w:val="double" w:sz="4" w:space="0" w:color="auto"/>
            </w:tcBorders>
            <w:vAlign w:val="bottom"/>
          </w:tcPr>
          <w:p w:rsidR="009F7E41" w:rsidRDefault="009F7E41" w:rsidP="005A3C0A">
            <w:pPr>
              <w:pStyle w:val="Heading4"/>
              <w:spacing w:before="0"/>
              <w:jc w:val="right"/>
              <w:rPr>
                <w:rFonts w:cs="Arial"/>
              </w:rPr>
            </w:pPr>
            <w:r w:rsidRPr="00C432F6">
              <w:rPr>
                <w:rFonts w:ascii="Arial" w:hAnsi="Arial" w:cs="Arial"/>
              </w:rPr>
              <w:t>Total Cost</w:t>
            </w:r>
          </w:p>
        </w:tc>
        <w:tc>
          <w:tcPr>
            <w:tcW w:w="1170" w:type="dxa"/>
            <w:tcBorders>
              <w:left w:val="double" w:sz="4" w:space="0" w:color="auto"/>
            </w:tcBorders>
            <w:vAlign w:val="bottom"/>
          </w:tcPr>
          <w:p w:rsidR="009F7E41" w:rsidRDefault="009F7E41" w:rsidP="005A3C0A">
            <w:pPr>
              <w:pStyle w:val="Heading4"/>
              <w:spacing w:before="0"/>
              <w:jc w:val="right"/>
              <w:rPr>
                <w:rFonts w:cs="Arial"/>
              </w:rPr>
            </w:pPr>
            <w:r w:rsidRPr="00C432F6">
              <w:rPr>
                <w:rFonts w:ascii="Arial" w:hAnsi="Arial" w:cs="Arial"/>
              </w:rPr>
              <w:t>TBRA</w:t>
            </w:r>
          </w:p>
        </w:tc>
        <w:tc>
          <w:tcPr>
            <w:tcW w:w="1170" w:type="dxa"/>
            <w:vAlign w:val="bottom"/>
          </w:tcPr>
          <w:p w:rsidR="009F7E41" w:rsidRDefault="009F7E41" w:rsidP="005A3C0A">
            <w:pPr>
              <w:pStyle w:val="Heading4"/>
              <w:spacing w:before="0"/>
              <w:jc w:val="right"/>
              <w:rPr>
                <w:rFonts w:cs="Arial"/>
              </w:rPr>
            </w:pPr>
            <w:r w:rsidRPr="00C432F6">
              <w:rPr>
                <w:rFonts w:ascii="Arial" w:hAnsi="Arial" w:cs="Arial"/>
              </w:rPr>
              <w:t>DEED</w:t>
            </w:r>
          </w:p>
        </w:tc>
        <w:tc>
          <w:tcPr>
            <w:tcW w:w="1080" w:type="dxa"/>
            <w:vAlign w:val="bottom"/>
          </w:tcPr>
          <w:p w:rsidR="009F7E41" w:rsidRDefault="009F7E41" w:rsidP="005A3C0A">
            <w:pPr>
              <w:pStyle w:val="Heading4"/>
              <w:spacing w:before="0"/>
              <w:jc w:val="right"/>
              <w:rPr>
                <w:rFonts w:cs="Arial"/>
              </w:rPr>
            </w:pPr>
            <w:r w:rsidRPr="00C432F6">
              <w:rPr>
                <w:rFonts w:ascii="Arial" w:hAnsi="Arial" w:cs="Arial"/>
              </w:rPr>
              <w:t>County ERF</w:t>
            </w:r>
          </w:p>
        </w:tc>
        <w:tc>
          <w:tcPr>
            <w:tcW w:w="990" w:type="dxa"/>
            <w:vAlign w:val="bottom"/>
          </w:tcPr>
          <w:p w:rsidR="009F7E41" w:rsidRDefault="009F7E41" w:rsidP="005A3C0A">
            <w:pPr>
              <w:pStyle w:val="Heading4"/>
              <w:spacing w:before="0"/>
              <w:jc w:val="right"/>
              <w:rPr>
                <w:rFonts w:cs="Arial"/>
              </w:rPr>
            </w:pPr>
            <w:r w:rsidRPr="00C432F6">
              <w:rPr>
                <w:rFonts w:ascii="Arial" w:hAnsi="Arial" w:cs="Arial"/>
              </w:rPr>
              <w:t>EPA</w:t>
            </w:r>
          </w:p>
        </w:tc>
        <w:tc>
          <w:tcPr>
            <w:tcW w:w="1188" w:type="dxa"/>
            <w:vAlign w:val="bottom"/>
          </w:tcPr>
          <w:p w:rsidR="009F7E41" w:rsidRDefault="009F7E41" w:rsidP="005A3C0A">
            <w:pPr>
              <w:pStyle w:val="Heading4"/>
              <w:spacing w:before="0"/>
              <w:jc w:val="right"/>
              <w:rPr>
                <w:rFonts w:cs="Arial"/>
              </w:rPr>
            </w:pPr>
            <w:r w:rsidRPr="00C432F6">
              <w:rPr>
                <w:rFonts w:ascii="Arial" w:hAnsi="Arial" w:cs="Arial"/>
              </w:rPr>
              <w:t>Private</w:t>
            </w:r>
          </w:p>
        </w:tc>
      </w:tr>
      <w:tr w:rsidR="009F7E41" w:rsidRPr="000D66AB" w:rsidTr="005A3C0A">
        <w:tc>
          <w:tcPr>
            <w:tcW w:w="382" w:type="dxa"/>
          </w:tcPr>
          <w:p w:rsidR="009F7E41" w:rsidRDefault="009F7E41" w:rsidP="005A3C0A">
            <w:pPr>
              <w:spacing w:before="120" w:after="0"/>
              <w:contextualSpacing/>
              <w:rPr>
                <w:rFonts w:cs="Arial"/>
                <w:sz w:val="20"/>
                <w:szCs w:val="20"/>
              </w:rPr>
            </w:pPr>
            <w:r w:rsidRPr="00C432F6">
              <w:rPr>
                <w:rFonts w:cs="Arial"/>
                <w:sz w:val="20"/>
                <w:szCs w:val="20"/>
              </w:rPr>
              <w:t>A</w:t>
            </w:r>
          </w:p>
        </w:tc>
        <w:tc>
          <w:tcPr>
            <w:tcW w:w="6026" w:type="dxa"/>
          </w:tcPr>
          <w:p w:rsidR="009F7E41" w:rsidRDefault="009F7E41" w:rsidP="005A3C0A">
            <w:pPr>
              <w:tabs>
                <w:tab w:val="left" w:pos="338"/>
              </w:tabs>
              <w:spacing w:before="120" w:after="0"/>
              <w:contextualSpacing/>
              <w:rPr>
                <w:rFonts w:cs="Arial"/>
                <w:b/>
                <w:sz w:val="20"/>
                <w:szCs w:val="20"/>
              </w:rPr>
            </w:pPr>
            <w:r w:rsidRPr="00C432F6">
              <w:rPr>
                <w:rFonts w:cs="Arial"/>
                <w:sz w:val="20"/>
                <w:szCs w:val="20"/>
              </w:rPr>
              <w:t>SITE INVESTIGATION &amp; REMEDIATION PLAN DEV.</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b/>
                <w:sz w:val="20"/>
                <w:szCs w:val="20"/>
              </w:rPr>
            </w:pPr>
            <w:r w:rsidRPr="00C432F6">
              <w:rPr>
                <w:rFonts w:cs="Arial"/>
                <w:sz w:val="20"/>
                <w:szCs w:val="20"/>
              </w:rPr>
              <w:t>1. Phase I</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2. Phase II</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$60,000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$40,000</w:t>
            </w: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3. Preparation of RAP</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$58,000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$40,000</w:t>
            </w: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$18,000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4. Asbestos and Lead-based Paint Survey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Borders>
              <w:bottom w:val="single" w:sz="4" w:space="0" w:color="auto"/>
            </w:tcBorders>
          </w:tcPr>
          <w:p w:rsidR="009F7E41" w:rsidRDefault="009F7E41" w:rsidP="005A3C0A">
            <w:pPr>
              <w:spacing w:before="120" w:after="0"/>
              <w:contextualSpacing/>
              <w:rPr>
                <w:rFonts w:cs="Arial"/>
                <w:b/>
                <w:sz w:val="20"/>
                <w:szCs w:val="20"/>
              </w:rPr>
            </w:pPr>
          </w:p>
        </w:tc>
        <w:tc>
          <w:tcPr>
            <w:tcW w:w="6026" w:type="dxa"/>
            <w:tcBorders>
              <w:bottom w:val="single" w:sz="4" w:space="0" w:color="auto"/>
            </w:tcBorders>
          </w:tcPr>
          <w:p w:rsidR="009F7E41" w:rsidRDefault="009F7E41" w:rsidP="005A3C0A">
            <w:pPr>
              <w:tabs>
                <w:tab w:val="left" w:pos="338"/>
              </w:tabs>
              <w:spacing w:before="120" w:after="0"/>
              <w:contextualSpacing/>
              <w:rPr>
                <w:rFonts w:cs="Arial"/>
                <w:b/>
                <w:sz w:val="20"/>
                <w:szCs w:val="20"/>
              </w:rPr>
            </w:pPr>
            <w:r w:rsidRPr="00C432F6">
              <w:rPr>
                <w:rFonts w:cs="Arial"/>
                <w:b/>
                <w:sz w:val="20"/>
                <w:szCs w:val="20"/>
              </w:rPr>
              <w:t>Total Site Investigation and RAP</w:t>
            </w:r>
          </w:p>
        </w:tc>
        <w:tc>
          <w:tcPr>
            <w:tcW w:w="1170" w:type="dxa"/>
            <w:tcBorders>
              <w:bottom w:val="single" w:sz="4" w:space="0" w:color="auto"/>
              <w:right w:val="doub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$132,000</w:t>
            </w:r>
          </w:p>
        </w:tc>
        <w:tc>
          <w:tcPr>
            <w:tcW w:w="1170" w:type="dxa"/>
            <w:tcBorders>
              <w:left w:val="double" w:sz="4" w:space="0" w:color="auto"/>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$12,000</w:t>
            </w:r>
          </w:p>
        </w:tc>
        <w:tc>
          <w:tcPr>
            <w:tcW w:w="1170" w:type="dxa"/>
            <w:tcBorders>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$0</w:t>
            </w:r>
          </w:p>
        </w:tc>
        <w:tc>
          <w:tcPr>
            <w:tcW w:w="1080" w:type="dxa"/>
            <w:tcBorders>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$0</w:t>
            </w:r>
          </w:p>
        </w:tc>
        <w:tc>
          <w:tcPr>
            <w:tcW w:w="990" w:type="dxa"/>
            <w:tcBorders>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$80,000</w:t>
            </w:r>
          </w:p>
        </w:tc>
        <w:tc>
          <w:tcPr>
            <w:tcW w:w="1188" w:type="dxa"/>
            <w:tcBorders>
              <w:bottom w:val="sing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$40,000</w:t>
            </w:r>
          </w:p>
        </w:tc>
      </w:tr>
      <w:tr w:rsidR="009F7E41" w:rsidRPr="000D66AB" w:rsidTr="005A3C0A">
        <w:tc>
          <w:tcPr>
            <w:tcW w:w="382" w:type="dxa"/>
            <w:tcBorders>
              <w:right w:val="nil"/>
            </w:tcBorders>
          </w:tcPr>
          <w:p w:rsidR="009F7E41" w:rsidRDefault="009F7E41" w:rsidP="005A3C0A">
            <w:pPr>
              <w:spacing w:before="120" w:after="0"/>
              <w:contextualSpacing/>
              <w:rPr>
                <w:rFonts w:cs="Arial"/>
              </w:rPr>
            </w:pPr>
          </w:p>
        </w:tc>
        <w:tc>
          <w:tcPr>
            <w:tcW w:w="6026" w:type="dxa"/>
            <w:tcBorders>
              <w:left w:val="nil"/>
              <w:right w:val="nil"/>
            </w:tcBorders>
          </w:tcPr>
          <w:p w:rsidR="009F7E41" w:rsidRDefault="009F7E41" w:rsidP="005A3C0A">
            <w:pPr>
              <w:spacing w:before="120" w:after="0"/>
              <w:contextualSpacing/>
              <w:rPr>
                <w:rFonts w:cs="Arial"/>
              </w:rPr>
            </w:pPr>
          </w:p>
        </w:tc>
        <w:tc>
          <w:tcPr>
            <w:tcW w:w="1170" w:type="dxa"/>
            <w:tcBorders>
              <w:left w:val="nil"/>
              <w:right w:val="nil"/>
            </w:tcBorders>
            <w:vAlign w:val="bottom"/>
          </w:tcPr>
          <w:p w:rsidR="009F7E41" w:rsidRDefault="009F7E41" w:rsidP="005A3C0A">
            <w:pPr>
              <w:spacing w:before="120" w:after="0"/>
              <w:contextualSpacing/>
              <w:jc w:val="right"/>
              <w:rPr>
                <w:rFonts w:cs="Arial"/>
              </w:rPr>
            </w:pPr>
          </w:p>
        </w:tc>
        <w:tc>
          <w:tcPr>
            <w:tcW w:w="1170" w:type="dxa"/>
            <w:tcBorders>
              <w:left w:val="nil"/>
              <w:right w:val="nil"/>
            </w:tcBorders>
            <w:vAlign w:val="bottom"/>
          </w:tcPr>
          <w:p w:rsidR="009F7E41" w:rsidRDefault="009F7E41" w:rsidP="005A3C0A">
            <w:pPr>
              <w:spacing w:before="120" w:after="0"/>
              <w:contextualSpacing/>
              <w:jc w:val="right"/>
              <w:rPr>
                <w:rFonts w:cs="Arial"/>
              </w:rPr>
            </w:pPr>
          </w:p>
        </w:tc>
        <w:tc>
          <w:tcPr>
            <w:tcW w:w="1170" w:type="dxa"/>
            <w:tcBorders>
              <w:left w:val="nil"/>
              <w:right w:val="nil"/>
            </w:tcBorders>
            <w:vAlign w:val="bottom"/>
          </w:tcPr>
          <w:p w:rsidR="009F7E41" w:rsidRDefault="009F7E41" w:rsidP="005A3C0A">
            <w:pPr>
              <w:spacing w:before="120" w:after="0"/>
              <w:contextualSpacing/>
              <w:jc w:val="right"/>
              <w:rPr>
                <w:rFonts w:cs="Arial"/>
              </w:rPr>
            </w:pPr>
          </w:p>
        </w:tc>
        <w:tc>
          <w:tcPr>
            <w:tcW w:w="1080" w:type="dxa"/>
            <w:tcBorders>
              <w:left w:val="nil"/>
              <w:right w:val="nil"/>
            </w:tcBorders>
            <w:vAlign w:val="bottom"/>
          </w:tcPr>
          <w:p w:rsidR="009F7E41" w:rsidRDefault="009F7E41" w:rsidP="005A3C0A">
            <w:pPr>
              <w:spacing w:before="120" w:after="0"/>
              <w:contextualSpacing/>
              <w:jc w:val="right"/>
              <w:rPr>
                <w:rFonts w:cs="Arial"/>
              </w:rPr>
            </w:pPr>
          </w:p>
        </w:tc>
        <w:tc>
          <w:tcPr>
            <w:tcW w:w="990" w:type="dxa"/>
            <w:tcBorders>
              <w:left w:val="nil"/>
              <w:right w:val="nil"/>
            </w:tcBorders>
            <w:vAlign w:val="bottom"/>
          </w:tcPr>
          <w:p w:rsidR="009F7E41" w:rsidRDefault="009F7E41" w:rsidP="005A3C0A">
            <w:pPr>
              <w:spacing w:before="120" w:after="0"/>
              <w:contextualSpacing/>
              <w:jc w:val="right"/>
              <w:rPr>
                <w:rFonts w:cs="Arial"/>
              </w:rPr>
            </w:pPr>
          </w:p>
        </w:tc>
        <w:tc>
          <w:tcPr>
            <w:tcW w:w="1188" w:type="dxa"/>
            <w:tcBorders>
              <w:left w:val="nil"/>
            </w:tcBorders>
            <w:vAlign w:val="bottom"/>
          </w:tcPr>
          <w:p w:rsidR="009F7E41" w:rsidRDefault="009F7E41" w:rsidP="005A3C0A">
            <w:pPr>
              <w:spacing w:before="120" w:after="0"/>
              <w:contextualSpacing/>
              <w:jc w:val="right"/>
              <w:rPr>
                <w:rFonts w:cs="Arial"/>
              </w:rPr>
            </w:pPr>
          </w:p>
        </w:tc>
      </w:tr>
      <w:tr w:rsidR="009F7E41" w:rsidRPr="000D66AB" w:rsidTr="005A3C0A">
        <w:tc>
          <w:tcPr>
            <w:tcW w:w="382" w:type="dxa"/>
          </w:tcPr>
          <w:p w:rsidR="009F7E41" w:rsidRDefault="009F7E41" w:rsidP="005A3C0A">
            <w:pPr>
              <w:spacing w:before="120" w:after="0"/>
              <w:contextualSpacing/>
              <w:rPr>
                <w:rFonts w:cs="Arial"/>
                <w:sz w:val="20"/>
                <w:szCs w:val="20"/>
              </w:rPr>
            </w:pPr>
            <w:r w:rsidRPr="00C432F6">
              <w:rPr>
                <w:rFonts w:cs="Arial"/>
                <w:sz w:val="20"/>
                <w:szCs w:val="20"/>
              </w:rPr>
              <w:t>B</w:t>
            </w:r>
          </w:p>
        </w:tc>
        <w:tc>
          <w:tcPr>
            <w:tcW w:w="6026" w:type="dxa"/>
          </w:tcPr>
          <w:p w:rsidR="009F7E41" w:rsidRDefault="009F7E41" w:rsidP="005A3C0A">
            <w:pPr>
              <w:tabs>
                <w:tab w:val="left" w:pos="338"/>
              </w:tabs>
              <w:spacing w:before="120" w:after="0"/>
              <w:contextualSpacing/>
              <w:rPr>
                <w:rFonts w:cs="Arial"/>
                <w:b/>
                <w:sz w:val="20"/>
                <w:szCs w:val="20"/>
              </w:rPr>
            </w:pPr>
            <w:r w:rsidRPr="00C432F6">
              <w:rPr>
                <w:rFonts w:cs="Arial"/>
                <w:sz w:val="20"/>
                <w:szCs w:val="20"/>
              </w:rPr>
              <w:t>IMPLEMENTING THE PLAN: CLEANUP COSTS</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rPr>
          <w:trHeight w:val="70"/>
        </w:trPr>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1. Soil handling costs</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rPr>
          <w:trHeight w:val="70"/>
        </w:trPr>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Mobilization</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Excavation of contaminated soils (8,000 CY @ $5/CY)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Pr>
                <w:rFonts w:cs="Arial"/>
                <w:sz w:val="20"/>
                <w:szCs w:val="20"/>
              </w:rPr>
              <w:t>$40,000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Loading of contaminated soils (8,000 CY @ $3.50/CY)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$28,000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$5,600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$14,000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$2,800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$5,600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Transportation of contaminated soils (8,000 CY @ $13/CY)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$104,000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$20,800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$52,000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$10,400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$20,800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Disposal of contaminated soils (9,600 TONS @ $18/TON)</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$172,800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$34,560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$86,400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$17,280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$34,560</w:t>
            </w:r>
          </w:p>
        </w:tc>
      </w:tr>
      <w:tr w:rsidR="009F7E41" w:rsidRPr="000D66AB" w:rsidTr="005A3C0A">
        <w:trPr>
          <w:trHeight w:val="323"/>
        </w:trPr>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Back-fill (8,000 CY @ $5/CY)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w:t>
            </w: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Demobilization</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2. Remove underground petroleum storage tank</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$6,000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$6,000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 xml:space="preserve">Petroleum-impacted soils (i.e. 100 </w:t>
            </w:r>
            <w:r>
              <w:rPr>
                <w:rFonts w:cs="Arial"/>
                <w:sz w:val="20"/>
                <w:szCs w:val="20"/>
              </w:rPr>
              <w:t>CY</w:t>
            </w:r>
            <w:r w:rsidRPr="00C432F6">
              <w:rPr>
                <w:rFonts w:cs="Arial"/>
                <w:sz w:val="20"/>
                <w:szCs w:val="20"/>
              </w:rPr>
              <w:t>. @ $7/CY)</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$700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$700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3. Monitoring wells</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$2,500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$2,500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ab/>
              <w:t>Closing out monitoring wells</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4. Contract for on-site testing during clean-up</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$15,000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5. Contamination monitoring contract</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$30,000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w:t>
            </w:r>
          </w:p>
        </w:tc>
        <w:tc>
          <w:tcPr>
            <w:tcW w:w="117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w:t>
            </w: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contextualSpacing/>
              <w:rPr>
                <w:rFonts w:cs="Arial"/>
                <w:sz w:val="20"/>
                <w:szCs w:val="20"/>
              </w:rPr>
            </w:pPr>
            <w:r w:rsidRPr="00C432F6">
              <w:rPr>
                <w:rFonts w:cs="Arial"/>
                <w:sz w:val="20"/>
                <w:szCs w:val="20"/>
              </w:rPr>
              <w:t>6. Asbestos abatement (</w:t>
            </w:r>
            <w:r>
              <w:rPr>
                <w:rFonts w:cs="Arial"/>
                <w:i/>
                <w:sz w:val="20"/>
                <w:szCs w:val="20"/>
              </w:rPr>
              <w:t xml:space="preserve">Include </w:t>
            </w:r>
            <w:r w:rsidRPr="00C432F6">
              <w:rPr>
                <w:rFonts w:cs="Arial"/>
                <w:i/>
                <w:sz w:val="20"/>
                <w:szCs w:val="20"/>
              </w:rPr>
              <w:t>attached line item budget</w:t>
            </w:r>
            <w:r w:rsidRPr="00C432F6">
              <w:rPr>
                <w:rFonts w:cs="Arial"/>
                <w:sz w:val="20"/>
                <w:szCs w:val="20"/>
              </w:rPr>
              <w:t>)</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$77,800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$77,800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Pr>
          <w:p w:rsidR="009F7E41" w:rsidRDefault="009F7E41" w:rsidP="005A3C0A">
            <w:pPr>
              <w:spacing w:before="120" w:after="0"/>
              <w:contextualSpacing/>
              <w:rPr>
                <w:rFonts w:cs="Arial"/>
                <w:sz w:val="20"/>
                <w:szCs w:val="20"/>
              </w:rPr>
            </w:pPr>
          </w:p>
        </w:tc>
        <w:tc>
          <w:tcPr>
            <w:tcW w:w="6026" w:type="dxa"/>
          </w:tcPr>
          <w:p w:rsidR="009F7E41" w:rsidRDefault="009F7E41" w:rsidP="005A3C0A">
            <w:pPr>
              <w:tabs>
                <w:tab w:val="left" w:pos="338"/>
              </w:tabs>
              <w:spacing w:before="120" w:after="0"/>
              <w:ind w:left="338" w:hanging="338"/>
              <w:contextualSpacing/>
              <w:rPr>
                <w:rFonts w:cs="Arial"/>
                <w:sz w:val="20"/>
                <w:szCs w:val="20"/>
              </w:rPr>
            </w:pPr>
            <w:r w:rsidRPr="00C432F6">
              <w:rPr>
                <w:rFonts w:cs="Arial"/>
                <w:sz w:val="20"/>
                <w:szCs w:val="20"/>
              </w:rPr>
              <w:t>7. Lead-based paint abatement (</w:t>
            </w:r>
            <w:r w:rsidRPr="00C432F6">
              <w:rPr>
                <w:rFonts w:cs="Arial"/>
                <w:i/>
                <w:sz w:val="20"/>
                <w:szCs w:val="20"/>
              </w:rPr>
              <w:t>Include attached line item budget</w:t>
            </w:r>
            <w:r w:rsidRPr="00C432F6">
              <w:rPr>
                <w:rFonts w:cs="Arial"/>
                <w:sz w:val="20"/>
                <w:szCs w:val="20"/>
              </w:rPr>
              <w:t>)</w:t>
            </w:r>
          </w:p>
        </w:tc>
        <w:tc>
          <w:tcPr>
            <w:tcW w:w="1170"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$26,070</w:t>
            </w:r>
          </w:p>
        </w:tc>
        <w:tc>
          <w:tcPr>
            <w:tcW w:w="1170" w:type="dxa"/>
            <w:tcBorders>
              <w:lef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$26,070</w:t>
            </w:r>
          </w:p>
        </w:tc>
        <w:tc>
          <w:tcPr>
            <w:tcW w:w="1170" w:type="dxa"/>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188" w:type="dxa"/>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382" w:type="dxa"/>
            <w:tcBorders>
              <w:bottom w:val="single" w:sz="4" w:space="0" w:color="auto"/>
            </w:tcBorders>
          </w:tcPr>
          <w:p w:rsidR="009F7E41" w:rsidRDefault="009F7E41" w:rsidP="005A3C0A">
            <w:pPr>
              <w:spacing w:before="120" w:after="0"/>
              <w:contextualSpacing/>
              <w:rPr>
                <w:rFonts w:cs="Arial"/>
                <w:sz w:val="20"/>
                <w:szCs w:val="20"/>
              </w:rPr>
            </w:pPr>
          </w:p>
        </w:tc>
        <w:tc>
          <w:tcPr>
            <w:tcW w:w="6026" w:type="dxa"/>
            <w:tcBorders>
              <w:bottom w:val="single" w:sz="4" w:space="0" w:color="auto"/>
            </w:tcBorders>
          </w:tcPr>
          <w:p w:rsidR="009F7E41" w:rsidRDefault="009F7E41" w:rsidP="005A3C0A">
            <w:pPr>
              <w:tabs>
                <w:tab w:val="left" w:pos="338"/>
              </w:tabs>
              <w:spacing w:before="120" w:after="0"/>
              <w:contextualSpacing/>
              <w:rPr>
                <w:rFonts w:cs="Arial"/>
                <w:sz w:val="20"/>
                <w:szCs w:val="20"/>
              </w:rPr>
            </w:pPr>
            <w:r w:rsidRPr="00C432F6">
              <w:rPr>
                <w:rFonts w:cs="Arial"/>
                <w:sz w:val="20"/>
                <w:szCs w:val="20"/>
              </w:rPr>
              <w:t>8. Other hazardous materials disposal (</w:t>
            </w:r>
            <w:r w:rsidRPr="00C432F6">
              <w:rPr>
                <w:rFonts w:cs="Arial"/>
                <w:i/>
                <w:sz w:val="20"/>
                <w:szCs w:val="20"/>
              </w:rPr>
              <w:t>not grant-eligible</w:t>
            </w:r>
            <w:r w:rsidRPr="00C432F6">
              <w:rPr>
                <w:rFonts w:cs="Arial"/>
                <w:sz w:val="20"/>
                <w:szCs w:val="20"/>
              </w:rPr>
              <w:t>)</w:t>
            </w:r>
          </w:p>
        </w:tc>
        <w:tc>
          <w:tcPr>
            <w:tcW w:w="1170" w:type="dxa"/>
            <w:tcBorders>
              <w:bottom w:val="single" w:sz="4" w:space="0" w:color="auto"/>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c>
          <w:tcPr>
            <w:tcW w:w="1170" w:type="dxa"/>
            <w:tcBorders>
              <w:left w:val="double" w:sz="4" w:space="0" w:color="auto"/>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08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188"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r>
      <w:tr w:rsidR="009F7E41" w:rsidRPr="000D66AB" w:rsidTr="005A3C0A">
        <w:tc>
          <w:tcPr>
            <w:tcW w:w="382" w:type="dxa"/>
            <w:tcBorders>
              <w:bottom w:val="single" w:sz="12" w:space="0" w:color="auto"/>
            </w:tcBorders>
          </w:tcPr>
          <w:p w:rsidR="009F7E41" w:rsidRDefault="009F7E41" w:rsidP="005A3C0A">
            <w:pPr>
              <w:spacing w:before="120" w:after="0"/>
              <w:contextualSpacing/>
              <w:rPr>
                <w:rFonts w:cs="Arial"/>
                <w:sz w:val="20"/>
                <w:szCs w:val="20"/>
              </w:rPr>
            </w:pPr>
          </w:p>
        </w:tc>
        <w:tc>
          <w:tcPr>
            <w:tcW w:w="6026" w:type="dxa"/>
            <w:tcBorders>
              <w:bottom w:val="single" w:sz="12" w:space="0" w:color="auto"/>
            </w:tcBorders>
          </w:tcPr>
          <w:p w:rsidR="009F7E41" w:rsidRDefault="009F7E41" w:rsidP="005A3C0A">
            <w:pPr>
              <w:tabs>
                <w:tab w:val="left" w:pos="338"/>
              </w:tabs>
              <w:spacing w:before="120" w:after="0"/>
              <w:contextualSpacing/>
              <w:rPr>
                <w:rFonts w:cs="Arial"/>
                <w:sz w:val="20"/>
                <w:szCs w:val="20"/>
              </w:rPr>
            </w:pPr>
            <w:r w:rsidRPr="00C432F6">
              <w:rPr>
                <w:rFonts w:cs="Arial"/>
                <w:sz w:val="20"/>
                <w:szCs w:val="20"/>
              </w:rPr>
              <w:t>9. Mold removal (</w:t>
            </w:r>
            <w:r w:rsidRPr="00F521E2">
              <w:rPr>
                <w:rFonts w:cs="Arial"/>
                <w:i/>
                <w:sz w:val="20"/>
                <w:szCs w:val="20"/>
              </w:rPr>
              <w:t>not grant-eligible</w:t>
            </w:r>
            <w:r w:rsidRPr="00C432F6">
              <w:rPr>
                <w:rFonts w:cs="Arial"/>
                <w:sz w:val="20"/>
                <w:szCs w:val="20"/>
              </w:rPr>
              <w:t>)</w:t>
            </w:r>
          </w:p>
        </w:tc>
        <w:tc>
          <w:tcPr>
            <w:tcW w:w="1170" w:type="dxa"/>
            <w:tcBorders>
              <w:bottom w:val="single" w:sz="12" w:space="0" w:color="auto"/>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$18,000</w:t>
            </w:r>
          </w:p>
        </w:tc>
        <w:tc>
          <w:tcPr>
            <w:tcW w:w="1170" w:type="dxa"/>
            <w:tcBorders>
              <w:left w:val="double" w:sz="4" w:space="0" w:color="auto"/>
              <w:bottom w:val="single" w:sz="12" w:space="0" w:color="auto"/>
            </w:tcBorders>
            <w:vAlign w:val="bottom"/>
          </w:tcPr>
          <w:p w:rsidR="009F7E41" w:rsidRDefault="009F7E41" w:rsidP="005A3C0A">
            <w:pPr>
              <w:spacing w:before="120" w:after="0"/>
              <w:contextualSpacing/>
              <w:jc w:val="right"/>
              <w:rPr>
                <w:rFonts w:cs="Arial"/>
                <w:sz w:val="20"/>
                <w:szCs w:val="20"/>
              </w:rPr>
            </w:pPr>
          </w:p>
        </w:tc>
        <w:tc>
          <w:tcPr>
            <w:tcW w:w="1170" w:type="dxa"/>
            <w:tcBorders>
              <w:bottom w:val="single" w:sz="12" w:space="0" w:color="auto"/>
            </w:tcBorders>
            <w:vAlign w:val="bottom"/>
          </w:tcPr>
          <w:p w:rsidR="009F7E41" w:rsidRDefault="009F7E41" w:rsidP="005A3C0A">
            <w:pPr>
              <w:spacing w:before="120" w:after="0"/>
              <w:contextualSpacing/>
              <w:jc w:val="right"/>
              <w:rPr>
                <w:rFonts w:cs="Arial"/>
                <w:sz w:val="20"/>
                <w:szCs w:val="20"/>
              </w:rPr>
            </w:pPr>
          </w:p>
        </w:tc>
        <w:tc>
          <w:tcPr>
            <w:tcW w:w="1080" w:type="dxa"/>
            <w:tcBorders>
              <w:bottom w:val="single" w:sz="12" w:space="0" w:color="auto"/>
            </w:tcBorders>
            <w:vAlign w:val="bottom"/>
          </w:tcPr>
          <w:p w:rsidR="009F7E41" w:rsidRDefault="009F7E41" w:rsidP="005A3C0A">
            <w:pPr>
              <w:spacing w:before="120" w:after="0"/>
              <w:contextualSpacing/>
              <w:jc w:val="right"/>
              <w:rPr>
                <w:rFonts w:cs="Arial"/>
                <w:sz w:val="20"/>
                <w:szCs w:val="20"/>
              </w:rPr>
            </w:pPr>
          </w:p>
        </w:tc>
        <w:tc>
          <w:tcPr>
            <w:tcW w:w="990" w:type="dxa"/>
            <w:tcBorders>
              <w:bottom w:val="single" w:sz="12" w:space="0" w:color="auto"/>
            </w:tcBorders>
            <w:vAlign w:val="bottom"/>
          </w:tcPr>
          <w:p w:rsidR="009F7E41" w:rsidRDefault="009F7E41" w:rsidP="005A3C0A">
            <w:pPr>
              <w:spacing w:before="120" w:after="0"/>
              <w:contextualSpacing/>
              <w:jc w:val="right"/>
              <w:rPr>
                <w:rFonts w:cs="Arial"/>
                <w:sz w:val="20"/>
                <w:szCs w:val="20"/>
              </w:rPr>
            </w:pPr>
          </w:p>
        </w:tc>
        <w:tc>
          <w:tcPr>
            <w:tcW w:w="1188" w:type="dxa"/>
            <w:tcBorders>
              <w:bottom w:val="single" w:sz="12"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$18,000</w:t>
            </w:r>
          </w:p>
        </w:tc>
      </w:tr>
      <w:tr w:rsidR="009F7E41" w:rsidRPr="000D66AB" w:rsidTr="005A3C0A">
        <w:tc>
          <w:tcPr>
            <w:tcW w:w="382" w:type="dxa"/>
            <w:tcBorders>
              <w:top w:val="single" w:sz="12" w:space="0" w:color="auto"/>
              <w:bottom w:val="single" w:sz="4" w:space="0" w:color="auto"/>
            </w:tcBorders>
          </w:tcPr>
          <w:p w:rsidR="009F7E41" w:rsidRDefault="009F7E41" w:rsidP="005A3C0A">
            <w:pPr>
              <w:spacing w:before="120" w:after="0"/>
              <w:contextualSpacing/>
              <w:rPr>
                <w:rFonts w:cs="Arial"/>
                <w:b/>
              </w:rPr>
            </w:pPr>
          </w:p>
        </w:tc>
        <w:tc>
          <w:tcPr>
            <w:tcW w:w="6026" w:type="dxa"/>
            <w:tcBorders>
              <w:top w:val="single" w:sz="12" w:space="0" w:color="auto"/>
              <w:bottom w:val="single" w:sz="4" w:space="0" w:color="auto"/>
            </w:tcBorders>
          </w:tcPr>
          <w:p w:rsidR="009F7E41" w:rsidRDefault="009F7E41" w:rsidP="005A3C0A">
            <w:pPr>
              <w:tabs>
                <w:tab w:val="left" w:pos="338"/>
              </w:tabs>
              <w:spacing w:before="120" w:after="0"/>
              <w:contextualSpacing/>
              <w:rPr>
                <w:rFonts w:cs="Arial"/>
                <w:b/>
              </w:rPr>
            </w:pPr>
            <w:r w:rsidRPr="00C432F6">
              <w:rPr>
                <w:rFonts w:cs="Arial"/>
                <w:b/>
              </w:rPr>
              <w:t>Total Cleanup Implementation</w:t>
            </w:r>
          </w:p>
        </w:tc>
        <w:tc>
          <w:tcPr>
            <w:tcW w:w="1170" w:type="dxa"/>
            <w:tcBorders>
              <w:top w:val="single" w:sz="12" w:space="0" w:color="auto"/>
              <w:bottom w:val="single" w:sz="4" w:space="0" w:color="auto"/>
              <w:right w:val="double" w:sz="4" w:space="0" w:color="auto"/>
            </w:tcBorders>
            <w:vAlign w:val="bottom"/>
          </w:tcPr>
          <w:p w:rsidR="009F7E41" w:rsidRDefault="009F7E41" w:rsidP="005A3C0A">
            <w:pPr>
              <w:spacing w:before="120" w:after="0"/>
              <w:contextualSpacing/>
              <w:jc w:val="right"/>
              <w:rPr>
                <w:rFonts w:cs="Arial"/>
                <w:b/>
              </w:rPr>
            </w:pPr>
            <w:r w:rsidRPr="00C432F6">
              <w:rPr>
                <w:rFonts w:cs="Arial"/>
                <w:b/>
              </w:rPr>
              <w:t>$613,870</w:t>
            </w:r>
          </w:p>
        </w:tc>
        <w:tc>
          <w:tcPr>
            <w:tcW w:w="1170" w:type="dxa"/>
            <w:tcBorders>
              <w:top w:val="single" w:sz="12" w:space="0" w:color="auto"/>
              <w:left w:val="double" w:sz="4"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$221,030</w:t>
            </w:r>
          </w:p>
        </w:tc>
        <w:tc>
          <w:tcPr>
            <w:tcW w:w="1170" w:type="dxa"/>
            <w:tcBorders>
              <w:top w:val="single" w:sz="12"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$242,400</w:t>
            </w:r>
          </w:p>
        </w:tc>
        <w:tc>
          <w:tcPr>
            <w:tcW w:w="1080" w:type="dxa"/>
            <w:tcBorders>
              <w:top w:val="single" w:sz="12"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$43,480</w:t>
            </w:r>
          </w:p>
        </w:tc>
        <w:tc>
          <w:tcPr>
            <w:tcW w:w="990" w:type="dxa"/>
            <w:tcBorders>
              <w:top w:val="single" w:sz="12"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$0</w:t>
            </w:r>
          </w:p>
        </w:tc>
        <w:tc>
          <w:tcPr>
            <w:tcW w:w="1188" w:type="dxa"/>
            <w:tcBorders>
              <w:top w:val="single" w:sz="12" w:space="0" w:color="auto"/>
              <w:bottom w:val="single" w:sz="4" w:space="0" w:color="auto"/>
            </w:tcBorders>
            <w:vAlign w:val="bottom"/>
          </w:tcPr>
          <w:p w:rsidR="009F7E41" w:rsidRDefault="009F7E41" w:rsidP="005A3C0A">
            <w:pPr>
              <w:spacing w:before="120" w:after="0"/>
              <w:contextualSpacing/>
              <w:jc w:val="right"/>
              <w:rPr>
                <w:rFonts w:cs="Arial"/>
                <w:b/>
              </w:rPr>
            </w:pPr>
            <w:r w:rsidRPr="00C432F6">
              <w:rPr>
                <w:rFonts w:cs="Arial"/>
                <w:b/>
              </w:rPr>
              <w:t>$106,960</w:t>
            </w:r>
          </w:p>
        </w:tc>
      </w:tr>
    </w:tbl>
    <w:p w:rsidR="009F7E41" w:rsidRDefault="009F7E41" w:rsidP="009F7E41">
      <w:pPr>
        <w:spacing w:before="120" w:after="0"/>
        <w:rPr>
          <w:rFonts w:cs="Arial"/>
        </w:rPr>
      </w:pPr>
    </w:p>
    <w:tbl>
      <w:tblPr>
        <w:tblStyle w:val="TableGrid"/>
        <w:tblW w:w="0" w:type="auto"/>
        <w:tblLayout w:type="fixed"/>
        <w:tblLook w:val="04A0" w:firstRow="1" w:lastRow="0" w:firstColumn="1" w:lastColumn="0" w:noHBand="0" w:noVBand="1"/>
      </w:tblPr>
      <w:tblGrid>
        <w:gridCol w:w="431"/>
        <w:gridCol w:w="1463"/>
        <w:gridCol w:w="3748"/>
        <w:gridCol w:w="2206"/>
        <w:gridCol w:w="1461"/>
        <w:gridCol w:w="1164"/>
        <w:gridCol w:w="1167"/>
        <w:gridCol w:w="1536"/>
      </w:tblGrid>
      <w:tr w:rsidR="009F7E41" w:rsidRPr="000D66AB" w:rsidTr="005A3C0A">
        <w:trPr>
          <w:trHeight w:val="332"/>
        </w:trPr>
        <w:tc>
          <w:tcPr>
            <w:tcW w:w="13176" w:type="dxa"/>
            <w:gridSpan w:val="8"/>
            <w:vAlign w:val="bottom"/>
          </w:tcPr>
          <w:p w:rsidR="009F7E41" w:rsidRDefault="009F7E41" w:rsidP="005A3C0A">
            <w:pPr>
              <w:pStyle w:val="Heading4"/>
              <w:spacing w:before="0"/>
              <w:rPr>
                <w:rFonts w:cs="Arial"/>
              </w:rPr>
            </w:pPr>
            <w:r w:rsidRPr="00C432F6">
              <w:rPr>
                <w:rFonts w:ascii="Arial" w:hAnsi="Arial" w:cs="Arial"/>
              </w:rPr>
              <w:lastRenderedPageBreak/>
              <w:t>I.</w:t>
            </w:r>
            <w:r w:rsidRPr="00C432F6">
              <w:rPr>
                <w:rFonts w:ascii="Arial" w:hAnsi="Arial" w:cs="Arial"/>
              </w:rPr>
              <w:tab/>
              <w:t>CLEAN-UP  Continued</w:t>
            </w:r>
          </w:p>
        </w:tc>
      </w:tr>
      <w:tr w:rsidR="009F7E41" w:rsidRPr="000D66AB" w:rsidTr="005A3C0A">
        <w:tc>
          <w:tcPr>
            <w:tcW w:w="431" w:type="dxa"/>
          </w:tcPr>
          <w:p w:rsidR="009F7E41" w:rsidRDefault="009F7E41" w:rsidP="005A3C0A">
            <w:pPr>
              <w:spacing w:before="120" w:after="0"/>
              <w:contextualSpacing/>
              <w:rPr>
                <w:rFonts w:cs="Arial"/>
                <w:sz w:val="20"/>
                <w:szCs w:val="20"/>
              </w:rPr>
            </w:pPr>
            <w:r w:rsidRPr="00C432F6">
              <w:rPr>
                <w:rFonts w:cs="Arial"/>
                <w:sz w:val="20"/>
                <w:szCs w:val="20"/>
              </w:rPr>
              <w:t>C</w:t>
            </w:r>
          </w:p>
        </w:tc>
        <w:tc>
          <w:tcPr>
            <w:tcW w:w="12745" w:type="dxa"/>
            <w:gridSpan w:val="7"/>
          </w:tcPr>
          <w:p w:rsidR="009F7E41" w:rsidRDefault="009F7E41" w:rsidP="005A3C0A">
            <w:pPr>
              <w:spacing w:before="120" w:after="0"/>
              <w:contextualSpacing/>
              <w:rPr>
                <w:rFonts w:cs="Arial"/>
                <w:sz w:val="20"/>
                <w:szCs w:val="20"/>
              </w:rPr>
            </w:pPr>
            <w:r w:rsidRPr="00C432F6">
              <w:rPr>
                <w:rFonts w:cs="Arial"/>
                <w:sz w:val="20"/>
                <w:szCs w:val="20"/>
              </w:rPr>
              <w:t xml:space="preserve">UNIT COSTS FOR ASBESTOS ABATEMENT </w:t>
            </w:r>
          </w:p>
        </w:tc>
      </w:tr>
      <w:tr w:rsidR="009F7E41" w:rsidRPr="000D66AB" w:rsidTr="005A3C0A">
        <w:tc>
          <w:tcPr>
            <w:tcW w:w="431" w:type="dxa"/>
            <w:vAlign w:val="bottom"/>
          </w:tcPr>
          <w:p w:rsidR="009F7E41" w:rsidRDefault="009F7E41" w:rsidP="005A3C0A">
            <w:pPr>
              <w:spacing w:before="120" w:after="0"/>
              <w:contextualSpacing/>
              <w:rPr>
                <w:rFonts w:cs="Arial"/>
                <w:sz w:val="20"/>
                <w:szCs w:val="20"/>
              </w:rPr>
            </w:pPr>
          </w:p>
        </w:tc>
        <w:tc>
          <w:tcPr>
            <w:tcW w:w="1463" w:type="dxa"/>
            <w:vAlign w:val="bottom"/>
          </w:tcPr>
          <w:p w:rsidR="009F7E41" w:rsidRDefault="009F7E41" w:rsidP="005A3C0A">
            <w:pPr>
              <w:spacing w:before="120" w:after="0"/>
              <w:contextualSpacing/>
              <w:rPr>
                <w:rFonts w:cs="Arial"/>
                <w:sz w:val="20"/>
                <w:szCs w:val="20"/>
              </w:rPr>
            </w:pPr>
            <w:r w:rsidRPr="00C432F6">
              <w:rPr>
                <w:rFonts w:cs="Arial"/>
                <w:sz w:val="20"/>
                <w:szCs w:val="20"/>
              </w:rPr>
              <w:t>Location</w:t>
            </w: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Suspect Material Description</w:t>
            </w:r>
          </w:p>
        </w:tc>
        <w:tc>
          <w:tcPr>
            <w:tcW w:w="2206" w:type="dxa"/>
            <w:tcBorders>
              <w:lef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Friable (F)/Non-Friable (NF)</w:t>
            </w:r>
          </w:p>
        </w:tc>
        <w:tc>
          <w:tcPr>
            <w:tcW w:w="1461" w:type="dxa"/>
            <w:vAlign w:val="bottom"/>
          </w:tcPr>
          <w:p w:rsidR="009F7E41" w:rsidRDefault="009F7E41" w:rsidP="005A3C0A">
            <w:pPr>
              <w:spacing w:before="120" w:after="0"/>
              <w:contextualSpacing/>
              <w:rPr>
                <w:rFonts w:cs="Arial"/>
                <w:sz w:val="20"/>
                <w:szCs w:val="20"/>
              </w:rPr>
            </w:pPr>
            <w:r w:rsidRPr="00C432F6">
              <w:rPr>
                <w:rFonts w:cs="Arial"/>
                <w:sz w:val="20"/>
                <w:szCs w:val="20"/>
              </w:rPr>
              <w:t>Unit Quantity</w:t>
            </w:r>
          </w:p>
        </w:tc>
        <w:tc>
          <w:tcPr>
            <w:tcW w:w="1164" w:type="dxa"/>
            <w:vAlign w:val="bottom"/>
          </w:tcPr>
          <w:p w:rsidR="009F7E41" w:rsidRDefault="009F7E41" w:rsidP="005A3C0A">
            <w:pPr>
              <w:spacing w:before="120" w:after="0"/>
              <w:contextualSpacing/>
              <w:rPr>
                <w:rFonts w:cs="Arial"/>
                <w:sz w:val="20"/>
                <w:szCs w:val="20"/>
              </w:rPr>
            </w:pPr>
            <w:r w:rsidRPr="00C432F6">
              <w:rPr>
                <w:rFonts w:cs="Arial"/>
                <w:sz w:val="20"/>
                <w:szCs w:val="20"/>
              </w:rPr>
              <w:t>Unit</w:t>
            </w:r>
          </w:p>
        </w:tc>
        <w:tc>
          <w:tcPr>
            <w:tcW w:w="1167" w:type="dxa"/>
            <w:vAlign w:val="bottom"/>
          </w:tcPr>
          <w:p w:rsidR="009F7E41" w:rsidRDefault="009F7E41" w:rsidP="005A3C0A">
            <w:pPr>
              <w:spacing w:before="120" w:after="0"/>
              <w:contextualSpacing/>
              <w:rPr>
                <w:rFonts w:cs="Arial"/>
                <w:sz w:val="20"/>
                <w:szCs w:val="20"/>
              </w:rPr>
            </w:pPr>
            <w:r w:rsidRPr="00C432F6">
              <w:rPr>
                <w:rFonts w:cs="Arial"/>
                <w:sz w:val="20"/>
                <w:szCs w:val="20"/>
              </w:rPr>
              <w:t>Unit Costs</w:t>
            </w:r>
          </w:p>
        </w:tc>
        <w:tc>
          <w:tcPr>
            <w:tcW w:w="1536" w:type="dxa"/>
            <w:vAlign w:val="bottom"/>
          </w:tcPr>
          <w:p w:rsidR="009F7E41" w:rsidRDefault="009F7E41" w:rsidP="005A3C0A">
            <w:pPr>
              <w:spacing w:before="120" w:after="0"/>
              <w:contextualSpacing/>
              <w:rPr>
                <w:rFonts w:cs="Arial"/>
                <w:sz w:val="20"/>
                <w:szCs w:val="20"/>
              </w:rPr>
            </w:pPr>
            <w:r w:rsidRPr="00C432F6">
              <w:rPr>
                <w:rFonts w:cs="Arial"/>
                <w:sz w:val="20"/>
                <w:szCs w:val="20"/>
              </w:rPr>
              <w:t>Price</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Basement</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1 inch to 6-inch fibrous pipe insulation</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220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$4,400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7- inch to 12-inch aircell pipe insulation</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80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$22.00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$1,760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6-inch pipe fittings</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9</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$405</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12-inch pipe fittings</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3</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$135</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Boiler door &amp; gasket</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Boiler drum</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32</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$1,120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Electrical panel</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1</w:t>
            </w:r>
            <w:r w:rsidRPr="00C432F6">
              <w:rPr>
                <w:rFonts w:cs="Arial"/>
                <w:sz w:val="20"/>
                <w:szCs w:val="20"/>
                <w:vertAlign w:val="superscript"/>
              </w:rPr>
              <w:t>st</w:t>
            </w:r>
            <w:r w:rsidRPr="00C432F6">
              <w:rPr>
                <w:rFonts w:cs="Arial"/>
                <w:sz w:val="20"/>
                <w:szCs w:val="20"/>
              </w:rPr>
              <w:t xml:space="preserve"> Floor</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12x12 inch floor tile and mastic</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4,200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$12,600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Wall Joint Compound</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Tan Window Caulk</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1,500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$6,000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Sink undercoating</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$65.00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$130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Fire Doors</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2</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2</w:t>
            </w:r>
            <w:r w:rsidRPr="00C432F6">
              <w:rPr>
                <w:rFonts w:cs="Arial"/>
                <w:sz w:val="20"/>
                <w:szCs w:val="20"/>
                <w:vertAlign w:val="superscript"/>
              </w:rPr>
              <w:t>nd</w:t>
            </w:r>
            <w:r w:rsidRPr="00C432F6">
              <w:rPr>
                <w:rFonts w:cs="Arial"/>
                <w:sz w:val="20"/>
                <w:szCs w:val="20"/>
              </w:rPr>
              <w:t xml:space="preserve"> Floor</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9x9 inch floor tile</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1,600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$4,800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12x12 inch ceiling tile &amp; adhesive</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1,200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$9,600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3</w:t>
            </w:r>
            <w:r w:rsidRPr="00C432F6">
              <w:rPr>
                <w:rFonts w:cs="Arial"/>
                <w:sz w:val="20"/>
                <w:szCs w:val="20"/>
                <w:vertAlign w:val="superscript"/>
              </w:rPr>
              <w:t>rd</w:t>
            </w:r>
            <w:r w:rsidRPr="00C432F6">
              <w:rPr>
                <w:rFonts w:cs="Arial"/>
                <w:sz w:val="20"/>
                <w:szCs w:val="20"/>
              </w:rPr>
              <w:t xml:space="preserve"> Floor</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Plaster</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1,200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$2,400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Floor tile mastic</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Grey vinyl baseboard</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300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$1.50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$450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2 X 4 foot ceiling panels &amp; adhesive</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300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$1,200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shd w:val="clear" w:color="auto" w:fill="D9D9D9" w:themeFill="background1" w:themeFillShade="D9"/>
          </w:tcPr>
          <w:p w:rsidR="009F7E41" w:rsidRDefault="009F7E41" w:rsidP="005A3C0A">
            <w:pPr>
              <w:spacing w:before="120" w:after="0"/>
              <w:contextualSpacing/>
              <w:rPr>
                <w:rFonts w:cs="Arial"/>
                <w:sz w:val="20"/>
                <w:szCs w:val="20"/>
              </w:rPr>
            </w:pPr>
            <w:r w:rsidRPr="00C432F6">
              <w:rPr>
                <w:rFonts w:cs="Arial"/>
                <w:sz w:val="20"/>
                <w:szCs w:val="20"/>
              </w:rPr>
              <w:t>Roof</w:t>
            </w:r>
          </w:p>
        </w:tc>
        <w:tc>
          <w:tcPr>
            <w:tcW w:w="3748"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2206"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461"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4"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67"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c>
          <w:tcPr>
            <w:tcW w:w="1536" w:type="dxa"/>
            <w:shd w:val="clear" w:color="auto" w:fill="D9D9D9" w:themeFill="background1" w:themeFillShade="D9"/>
            <w:vAlign w:val="bottom"/>
          </w:tcPr>
          <w:p w:rsidR="009F7E41" w:rsidRDefault="009F7E41" w:rsidP="005A3C0A">
            <w:pPr>
              <w:spacing w:before="120" w:after="0"/>
              <w:contextualSpacing/>
              <w:jc w:val="right"/>
              <w:rPr>
                <w:rFonts w:cs="Arial"/>
                <w:sz w:val="20"/>
                <w:szCs w:val="20"/>
              </w:rPr>
            </w:pP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Grey Caulking on Roof</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500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$9.00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$4,500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463" w:type="dxa"/>
          </w:tcPr>
          <w:p w:rsidR="009F7E41" w:rsidRDefault="009F7E41" w:rsidP="005A3C0A">
            <w:pPr>
              <w:spacing w:before="120" w:after="0"/>
              <w:contextualSpacing/>
              <w:rPr>
                <w:rFonts w:cs="Arial"/>
                <w:sz w:val="20"/>
                <w:szCs w:val="20"/>
              </w:rPr>
            </w:pPr>
          </w:p>
        </w:tc>
        <w:tc>
          <w:tcPr>
            <w:tcW w:w="3748"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Black Flashing</w:t>
            </w:r>
          </w:p>
        </w:tc>
        <w:tc>
          <w:tcPr>
            <w:tcW w:w="2206"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NF</w:t>
            </w:r>
          </w:p>
        </w:tc>
        <w:tc>
          <w:tcPr>
            <w:tcW w:w="1461"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500</w:t>
            </w:r>
          </w:p>
        </w:tc>
        <w:tc>
          <w:tcPr>
            <w:tcW w:w="1164"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167"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$5.00</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$2,500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1209" w:type="dxa"/>
            <w:gridSpan w:val="6"/>
          </w:tcPr>
          <w:p w:rsidR="009F7E41" w:rsidRPr="00C432F6" w:rsidRDefault="009F7E41" w:rsidP="005A3C0A">
            <w:pPr>
              <w:spacing w:before="120" w:after="0"/>
              <w:contextualSpacing/>
              <w:rPr>
                <w:rFonts w:cs="Arial"/>
                <w:sz w:val="20"/>
                <w:szCs w:val="20"/>
              </w:rPr>
            </w:pPr>
            <w:r>
              <w:rPr>
                <w:rFonts w:cs="Arial"/>
                <w:sz w:val="20"/>
                <w:szCs w:val="20"/>
              </w:rPr>
              <w:t>Abatement Mobilization/Demobilization</w:t>
            </w:r>
          </w:p>
        </w:tc>
        <w:tc>
          <w:tcPr>
            <w:tcW w:w="1536" w:type="dxa"/>
            <w:vAlign w:val="bottom"/>
          </w:tcPr>
          <w:p w:rsidR="009F7E41" w:rsidRPr="00C432F6" w:rsidRDefault="009F7E41" w:rsidP="005A3C0A">
            <w:pPr>
              <w:spacing w:before="120" w:after="0"/>
              <w:contextualSpacing/>
              <w:jc w:val="right"/>
              <w:rPr>
                <w:rFonts w:cs="Arial"/>
                <w:sz w:val="20"/>
                <w:szCs w:val="20"/>
              </w:rPr>
            </w:pPr>
            <w:r>
              <w:rPr>
                <w:rFonts w:cs="Arial"/>
                <w:sz w:val="20"/>
                <w:szCs w:val="20"/>
              </w:rPr>
              <w:t>$625</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1209" w:type="dxa"/>
            <w:gridSpan w:val="6"/>
          </w:tcPr>
          <w:p w:rsidR="009F7E41" w:rsidRDefault="009F7E41" w:rsidP="009F7E41">
            <w:pPr>
              <w:spacing w:before="120" w:after="0"/>
              <w:contextualSpacing/>
              <w:rPr>
                <w:rFonts w:cs="Arial"/>
                <w:sz w:val="20"/>
                <w:szCs w:val="20"/>
              </w:rPr>
            </w:pPr>
            <w:r w:rsidRPr="00C432F6">
              <w:rPr>
                <w:rFonts w:cs="Arial"/>
                <w:sz w:val="20"/>
                <w:szCs w:val="20"/>
              </w:rPr>
              <w:t>Abatement Design Manual and Specifications (</w:t>
            </w:r>
            <w:r>
              <w:rPr>
                <w:rFonts w:cs="Arial"/>
                <w:sz w:val="20"/>
                <w:szCs w:val="20"/>
              </w:rPr>
              <w:t>25</w:t>
            </w:r>
            <w:r w:rsidRPr="00C432F6">
              <w:rPr>
                <w:rFonts w:cs="Arial"/>
                <w:sz w:val="20"/>
                <w:szCs w:val="20"/>
              </w:rPr>
              <w:t xml:space="preserve"> hours @$125.00/hr)</w:t>
            </w:r>
          </w:p>
        </w:tc>
        <w:tc>
          <w:tcPr>
            <w:tcW w:w="1536" w:type="dxa"/>
            <w:vAlign w:val="bottom"/>
          </w:tcPr>
          <w:p w:rsidR="009F7E41" w:rsidRDefault="009F7E41" w:rsidP="009F7E41">
            <w:pPr>
              <w:spacing w:before="120" w:after="0"/>
              <w:contextualSpacing/>
              <w:jc w:val="right"/>
              <w:rPr>
                <w:rFonts w:cs="Arial"/>
                <w:sz w:val="20"/>
                <w:szCs w:val="20"/>
              </w:rPr>
            </w:pPr>
            <w:r w:rsidRPr="00C432F6">
              <w:rPr>
                <w:rFonts w:cs="Arial"/>
                <w:sz w:val="20"/>
                <w:szCs w:val="20"/>
              </w:rPr>
              <w:t>$3,</w:t>
            </w:r>
            <w:r>
              <w:rPr>
                <w:rFonts w:cs="Arial"/>
                <w:sz w:val="20"/>
                <w:szCs w:val="20"/>
              </w:rPr>
              <w:t>125</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1209" w:type="dxa"/>
            <w:gridSpan w:val="6"/>
          </w:tcPr>
          <w:p w:rsidR="009F7E41" w:rsidRDefault="009F7E41" w:rsidP="005A3C0A">
            <w:pPr>
              <w:spacing w:before="120" w:after="0"/>
              <w:contextualSpacing/>
              <w:rPr>
                <w:rFonts w:cs="Arial"/>
                <w:sz w:val="20"/>
                <w:szCs w:val="20"/>
              </w:rPr>
            </w:pPr>
            <w:r w:rsidRPr="00C432F6">
              <w:rPr>
                <w:rFonts w:cs="Arial"/>
                <w:sz w:val="20"/>
                <w:szCs w:val="20"/>
              </w:rPr>
              <w:t>Abatement Project Oversight (30 hours @ $95.00/hr)</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$2,850</w:t>
            </w:r>
          </w:p>
        </w:tc>
      </w:tr>
      <w:tr w:rsidR="009F7E41" w:rsidRPr="000D66AB" w:rsidTr="005A3C0A">
        <w:tc>
          <w:tcPr>
            <w:tcW w:w="431" w:type="dxa"/>
          </w:tcPr>
          <w:p w:rsidR="009F7E41" w:rsidRDefault="009F7E41" w:rsidP="005A3C0A">
            <w:pPr>
              <w:spacing w:before="120" w:after="0"/>
              <w:contextualSpacing/>
              <w:rPr>
                <w:rFonts w:cs="Arial"/>
                <w:sz w:val="20"/>
                <w:szCs w:val="20"/>
              </w:rPr>
            </w:pPr>
          </w:p>
        </w:tc>
        <w:tc>
          <w:tcPr>
            <w:tcW w:w="11209" w:type="dxa"/>
            <w:gridSpan w:val="6"/>
          </w:tcPr>
          <w:p w:rsidR="009F7E41" w:rsidRDefault="009F7E41" w:rsidP="005A3C0A">
            <w:pPr>
              <w:spacing w:before="120" w:after="0"/>
              <w:contextualSpacing/>
              <w:rPr>
                <w:rFonts w:cs="Arial"/>
                <w:sz w:val="20"/>
                <w:szCs w:val="20"/>
              </w:rPr>
            </w:pPr>
            <w:r w:rsidRPr="00C432F6">
              <w:rPr>
                <w:rFonts w:cs="Arial"/>
                <w:sz w:val="20"/>
                <w:szCs w:val="20"/>
              </w:rPr>
              <w:t>Asbestos Closeout Report (50 hours @ $125.00/hr)</w:t>
            </w:r>
          </w:p>
        </w:tc>
        <w:tc>
          <w:tcPr>
            <w:tcW w:w="1536"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$6,250</w:t>
            </w:r>
          </w:p>
        </w:tc>
      </w:tr>
      <w:tr w:rsidR="009F7E41" w:rsidRPr="000D66AB" w:rsidTr="005A3C0A">
        <w:tc>
          <w:tcPr>
            <w:tcW w:w="431" w:type="dxa"/>
          </w:tcPr>
          <w:p w:rsidR="009F7E41" w:rsidRDefault="009F7E41" w:rsidP="005A3C0A">
            <w:pPr>
              <w:spacing w:before="120" w:after="0"/>
              <w:contextualSpacing/>
              <w:rPr>
                <w:rFonts w:cs="Arial"/>
                <w:b/>
              </w:rPr>
            </w:pPr>
          </w:p>
        </w:tc>
        <w:tc>
          <w:tcPr>
            <w:tcW w:w="11209" w:type="dxa"/>
            <w:gridSpan w:val="6"/>
          </w:tcPr>
          <w:p w:rsidR="009F7E41" w:rsidRDefault="009F7E41" w:rsidP="005A3C0A">
            <w:pPr>
              <w:spacing w:before="120" w:after="0"/>
              <w:contextualSpacing/>
              <w:rPr>
                <w:rFonts w:cs="Arial"/>
                <w:b/>
              </w:rPr>
            </w:pPr>
            <w:r w:rsidRPr="00C432F6">
              <w:rPr>
                <w:rFonts w:cs="Arial"/>
                <w:b/>
              </w:rPr>
              <w:t>TOTAL</w:t>
            </w:r>
          </w:p>
        </w:tc>
        <w:tc>
          <w:tcPr>
            <w:tcW w:w="1536" w:type="dxa"/>
            <w:vAlign w:val="bottom"/>
          </w:tcPr>
          <w:p w:rsidR="009F7E41" w:rsidRDefault="009F7E41" w:rsidP="005A3C0A">
            <w:pPr>
              <w:spacing w:before="120" w:after="0"/>
              <w:contextualSpacing/>
              <w:jc w:val="right"/>
              <w:rPr>
                <w:rFonts w:cs="Arial"/>
                <w:b/>
              </w:rPr>
            </w:pPr>
            <w:r w:rsidRPr="00C432F6">
              <w:rPr>
                <w:rFonts w:cs="Arial"/>
                <w:b/>
              </w:rPr>
              <w:t>$77,800</w:t>
            </w:r>
          </w:p>
        </w:tc>
      </w:tr>
    </w:tbl>
    <w:p w:rsidR="009F7E41" w:rsidRDefault="009F7E41" w:rsidP="009F7E41">
      <w:pPr>
        <w:spacing w:before="120" w:after="0"/>
        <w:rPr>
          <w:rFonts w:cs="Arial"/>
        </w:rPr>
      </w:pPr>
      <w:r w:rsidRPr="00C432F6">
        <w:rPr>
          <w:rFonts w:cs="Arial"/>
        </w:rPr>
        <w:br w:type="page"/>
      </w:r>
    </w:p>
    <w:tbl>
      <w:tblPr>
        <w:tblStyle w:val="TableGrid"/>
        <w:tblW w:w="0" w:type="auto"/>
        <w:tblLayout w:type="fixed"/>
        <w:tblLook w:val="04A0" w:firstRow="1" w:lastRow="0" w:firstColumn="1" w:lastColumn="0" w:noHBand="0" w:noVBand="1"/>
      </w:tblPr>
      <w:tblGrid>
        <w:gridCol w:w="468"/>
        <w:gridCol w:w="1440"/>
        <w:gridCol w:w="1350"/>
        <w:gridCol w:w="1170"/>
        <w:gridCol w:w="1170"/>
        <w:gridCol w:w="1170"/>
        <w:gridCol w:w="1170"/>
        <w:gridCol w:w="1170"/>
        <w:gridCol w:w="1080"/>
        <w:gridCol w:w="900"/>
        <w:gridCol w:w="720"/>
        <w:gridCol w:w="1368"/>
      </w:tblGrid>
      <w:tr w:rsidR="009F7E41" w:rsidRPr="000D66AB" w:rsidTr="005A3C0A">
        <w:tc>
          <w:tcPr>
            <w:tcW w:w="13176" w:type="dxa"/>
            <w:gridSpan w:val="12"/>
            <w:vAlign w:val="bottom"/>
          </w:tcPr>
          <w:p w:rsidR="009F7E41" w:rsidRDefault="009F7E41" w:rsidP="005A3C0A">
            <w:pPr>
              <w:pStyle w:val="Heading4"/>
              <w:spacing w:before="120"/>
              <w:rPr>
                <w:rFonts w:cs="Arial"/>
              </w:rPr>
            </w:pPr>
            <w:r w:rsidRPr="00C432F6">
              <w:rPr>
                <w:rFonts w:ascii="Arial" w:hAnsi="Arial" w:cs="Arial"/>
              </w:rPr>
              <w:lastRenderedPageBreak/>
              <w:t>I.</w:t>
            </w:r>
            <w:r w:rsidRPr="00C432F6">
              <w:rPr>
                <w:rFonts w:ascii="Arial" w:hAnsi="Arial" w:cs="Arial"/>
              </w:rPr>
              <w:tab/>
              <w:t>CLEAN-UP  Continued</w:t>
            </w:r>
          </w:p>
        </w:tc>
      </w:tr>
      <w:tr w:rsidR="009F7E41" w:rsidRPr="000D66AB" w:rsidTr="005A3C0A">
        <w:tc>
          <w:tcPr>
            <w:tcW w:w="468" w:type="dxa"/>
            <w:tcBorders>
              <w:bottom w:val="single" w:sz="4" w:space="0" w:color="auto"/>
            </w:tcBorders>
          </w:tcPr>
          <w:p w:rsidR="009F7E41" w:rsidRDefault="009F7E41" w:rsidP="005A3C0A">
            <w:pPr>
              <w:spacing w:before="120" w:after="0"/>
              <w:contextualSpacing/>
              <w:rPr>
                <w:rFonts w:cs="Arial"/>
                <w:sz w:val="20"/>
                <w:szCs w:val="20"/>
              </w:rPr>
            </w:pPr>
            <w:r w:rsidRPr="00C432F6">
              <w:rPr>
                <w:rFonts w:cs="Arial"/>
                <w:sz w:val="20"/>
                <w:szCs w:val="20"/>
              </w:rPr>
              <w:t>D.</w:t>
            </w:r>
          </w:p>
        </w:tc>
        <w:tc>
          <w:tcPr>
            <w:tcW w:w="12708" w:type="dxa"/>
            <w:gridSpan w:val="11"/>
          </w:tcPr>
          <w:p w:rsidR="009F7E41" w:rsidRDefault="009F7E41" w:rsidP="005A3C0A">
            <w:pPr>
              <w:spacing w:before="120" w:after="0"/>
              <w:contextualSpacing/>
              <w:rPr>
                <w:rFonts w:cs="Arial"/>
                <w:sz w:val="20"/>
                <w:szCs w:val="20"/>
              </w:rPr>
            </w:pPr>
            <w:r w:rsidRPr="00C432F6">
              <w:rPr>
                <w:rFonts w:cs="Arial"/>
                <w:sz w:val="20"/>
                <w:szCs w:val="20"/>
              </w:rPr>
              <w:t>UNIT COSTS FOR LEAD-BASED PAINT ABATEMENT</w:t>
            </w:r>
          </w:p>
        </w:tc>
      </w:tr>
      <w:tr w:rsidR="009F7E41" w:rsidRPr="000D66AB" w:rsidTr="00EE565F">
        <w:tc>
          <w:tcPr>
            <w:tcW w:w="468" w:type="dxa"/>
            <w:tcBorders>
              <w:bottom w:val="nil"/>
            </w:tcBorders>
          </w:tcPr>
          <w:p w:rsidR="009F7E41" w:rsidRDefault="009F7E41" w:rsidP="005A3C0A">
            <w:pPr>
              <w:spacing w:before="120" w:after="0"/>
              <w:contextualSpacing/>
              <w:rPr>
                <w:rFonts w:cs="Arial"/>
              </w:rPr>
            </w:pPr>
          </w:p>
        </w:tc>
        <w:tc>
          <w:tcPr>
            <w:tcW w:w="1440" w:type="dxa"/>
            <w:vMerge w:val="restart"/>
            <w:vAlign w:val="bottom"/>
          </w:tcPr>
          <w:p w:rsidR="009F7E41" w:rsidRDefault="009F7E41" w:rsidP="005A3C0A">
            <w:pPr>
              <w:spacing w:before="120" w:after="0"/>
              <w:contextualSpacing/>
              <w:rPr>
                <w:rFonts w:cs="Arial"/>
                <w:sz w:val="20"/>
                <w:szCs w:val="20"/>
              </w:rPr>
            </w:pPr>
            <w:r w:rsidRPr="00C432F6">
              <w:rPr>
                <w:rFonts w:cs="Arial"/>
                <w:sz w:val="20"/>
                <w:szCs w:val="20"/>
              </w:rPr>
              <w:t>Location</w:t>
            </w:r>
          </w:p>
        </w:tc>
        <w:tc>
          <w:tcPr>
            <w:tcW w:w="1350" w:type="dxa"/>
            <w:vMerge w:val="restart"/>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Abatement Method</w:t>
            </w:r>
          </w:p>
        </w:tc>
        <w:tc>
          <w:tcPr>
            <w:tcW w:w="4680" w:type="dxa"/>
            <w:gridSpan w:val="4"/>
            <w:tcBorders>
              <w:lef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Surface Area</w:t>
            </w:r>
          </w:p>
        </w:tc>
        <w:tc>
          <w:tcPr>
            <w:tcW w:w="1170" w:type="dxa"/>
            <w:tcBorders>
              <w:right w:val="double" w:sz="4" w:space="0" w:color="auto"/>
            </w:tcBorders>
            <w:vAlign w:val="bottom"/>
          </w:tcPr>
          <w:p w:rsidR="009F7E41" w:rsidRDefault="009F7E41" w:rsidP="005A3C0A">
            <w:pPr>
              <w:spacing w:before="120" w:after="0"/>
              <w:contextualSpacing/>
              <w:rPr>
                <w:rFonts w:cs="Arial"/>
                <w:sz w:val="20"/>
                <w:szCs w:val="20"/>
              </w:rPr>
            </w:pPr>
          </w:p>
        </w:tc>
        <w:tc>
          <w:tcPr>
            <w:tcW w:w="1080" w:type="dxa"/>
            <w:tcBorders>
              <w:left w:val="double" w:sz="4" w:space="0" w:color="auto"/>
            </w:tcBorders>
            <w:vAlign w:val="bottom"/>
          </w:tcPr>
          <w:p w:rsidR="009F7E41" w:rsidRDefault="009F7E41" w:rsidP="005A3C0A">
            <w:pPr>
              <w:spacing w:before="120" w:after="0"/>
              <w:contextualSpacing/>
              <w:rPr>
                <w:rFonts w:cs="Arial"/>
                <w:sz w:val="20"/>
                <w:szCs w:val="20"/>
              </w:rPr>
            </w:pPr>
          </w:p>
        </w:tc>
        <w:tc>
          <w:tcPr>
            <w:tcW w:w="900" w:type="dxa"/>
            <w:vAlign w:val="bottom"/>
          </w:tcPr>
          <w:p w:rsidR="009F7E41" w:rsidRDefault="009F7E41" w:rsidP="005A3C0A">
            <w:pPr>
              <w:spacing w:before="120" w:after="0"/>
              <w:contextualSpacing/>
              <w:rPr>
                <w:rFonts w:cs="Arial"/>
                <w:sz w:val="20"/>
                <w:szCs w:val="20"/>
              </w:rPr>
            </w:pPr>
          </w:p>
        </w:tc>
        <w:tc>
          <w:tcPr>
            <w:tcW w:w="720" w:type="dxa"/>
            <w:vAlign w:val="bottom"/>
          </w:tcPr>
          <w:p w:rsidR="009F7E41" w:rsidRDefault="009F7E41" w:rsidP="005A3C0A">
            <w:pPr>
              <w:spacing w:before="120" w:after="0"/>
              <w:contextualSpacing/>
              <w:rPr>
                <w:rFonts w:cs="Arial"/>
                <w:sz w:val="20"/>
                <w:szCs w:val="20"/>
              </w:rPr>
            </w:pPr>
          </w:p>
        </w:tc>
        <w:tc>
          <w:tcPr>
            <w:tcW w:w="1368" w:type="dxa"/>
            <w:vAlign w:val="bottom"/>
          </w:tcPr>
          <w:p w:rsidR="009F7E41" w:rsidRDefault="009F7E41" w:rsidP="005A3C0A">
            <w:pPr>
              <w:spacing w:before="120" w:after="0"/>
              <w:contextualSpacing/>
              <w:rPr>
                <w:rFonts w:cs="Arial"/>
                <w:sz w:val="20"/>
                <w:szCs w:val="20"/>
              </w:rPr>
            </w:pPr>
          </w:p>
        </w:tc>
      </w:tr>
      <w:tr w:rsidR="009F7E41" w:rsidRPr="000D66AB" w:rsidTr="00EE565F">
        <w:tc>
          <w:tcPr>
            <w:tcW w:w="468" w:type="dxa"/>
            <w:tcBorders>
              <w:top w:val="nil"/>
            </w:tcBorders>
          </w:tcPr>
          <w:p w:rsidR="009F7E41" w:rsidRDefault="009F7E41" w:rsidP="005A3C0A">
            <w:pPr>
              <w:spacing w:before="120" w:after="0"/>
              <w:contextualSpacing/>
              <w:rPr>
                <w:rFonts w:cs="Arial"/>
                <w:sz w:val="20"/>
                <w:szCs w:val="20"/>
              </w:rPr>
            </w:pPr>
          </w:p>
        </w:tc>
        <w:tc>
          <w:tcPr>
            <w:tcW w:w="1440" w:type="dxa"/>
            <w:vMerge/>
            <w:vAlign w:val="bottom"/>
          </w:tcPr>
          <w:p w:rsidR="009F7E41" w:rsidRDefault="009F7E41" w:rsidP="005A3C0A">
            <w:pPr>
              <w:spacing w:before="120" w:after="0"/>
              <w:contextualSpacing/>
              <w:rPr>
                <w:rFonts w:cs="Arial"/>
                <w:sz w:val="20"/>
                <w:szCs w:val="20"/>
              </w:rPr>
            </w:pPr>
          </w:p>
        </w:tc>
        <w:tc>
          <w:tcPr>
            <w:tcW w:w="1350" w:type="dxa"/>
            <w:vMerge/>
            <w:tcBorders>
              <w:right w:val="double" w:sz="4" w:space="0" w:color="auto"/>
            </w:tcBorders>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Walls</w:t>
            </w:r>
          </w:p>
        </w:tc>
        <w:tc>
          <w:tcPr>
            <w:tcW w:w="1170" w:type="dxa"/>
            <w:vAlign w:val="bottom"/>
          </w:tcPr>
          <w:p w:rsidR="009F7E41" w:rsidRDefault="009F7E41" w:rsidP="005A3C0A">
            <w:pPr>
              <w:spacing w:before="120" w:after="0"/>
              <w:contextualSpacing/>
              <w:rPr>
                <w:rFonts w:cs="Arial"/>
                <w:sz w:val="20"/>
                <w:szCs w:val="20"/>
              </w:rPr>
            </w:pPr>
            <w:r w:rsidRPr="00C432F6">
              <w:rPr>
                <w:rFonts w:cs="Arial"/>
                <w:sz w:val="20"/>
                <w:szCs w:val="20"/>
              </w:rPr>
              <w:t>Columns</w:t>
            </w:r>
          </w:p>
        </w:tc>
        <w:tc>
          <w:tcPr>
            <w:tcW w:w="1170" w:type="dxa"/>
            <w:vAlign w:val="bottom"/>
          </w:tcPr>
          <w:p w:rsidR="009F7E41" w:rsidRDefault="009F7E41" w:rsidP="005A3C0A">
            <w:pPr>
              <w:spacing w:before="120" w:after="0"/>
              <w:contextualSpacing/>
              <w:rPr>
                <w:rFonts w:cs="Arial"/>
                <w:sz w:val="20"/>
                <w:szCs w:val="20"/>
              </w:rPr>
            </w:pPr>
            <w:r w:rsidRPr="00C432F6">
              <w:rPr>
                <w:rFonts w:cs="Arial"/>
                <w:sz w:val="20"/>
                <w:szCs w:val="20"/>
              </w:rPr>
              <w:t>Walls (Stairwell)</w:t>
            </w:r>
          </w:p>
        </w:tc>
        <w:tc>
          <w:tcPr>
            <w:tcW w:w="1170" w:type="dxa"/>
            <w:vAlign w:val="bottom"/>
          </w:tcPr>
          <w:p w:rsidR="009F7E41" w:rsidRDefault="009F7E41" w:rsidP="005A3C0A">
            <w:pPr>
              <w:spacing w:before="120" w:after="0"/>
              <w:contextualSpacing/>
              <w:rPr>
                <w:rFonts w:cs="Arial"/>
                <w:sz w:val="20"/>
                <w:szCs w:val="20"/>
              </w:rPr>
            </w:pPr>
            <w:r w:rsidRPr="00C432F6">
              <w:rPr>
                <w:rFonts w:cs="Arial"/>
                <w:sz w:val="20"/>
                <w:szCs w:val="20"/>
              </w:rPr>
              <w:t>Rails (Stairwell)</w:t>
            </w:r>
          </w:p>
        </w:tc>
        <w:tc>
          <w:tcPr>
            <w:tcW w:w="117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 xml:space="preserve">Other </w:t>
            </w:r>
          </w:p>
        </w:tc>
        <w:tc>
          <w:tcPr>
            <w:tcW w:w="108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Total LBP- Surface Area</w:t>
            </w:r>
          </w:p>
        </w:tc>
        <w:tc>
          <w:tcPr>
            <w:tcW w:w="90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Unit Cost</w:t>
            </w:r>
          </w:p>
        </w:tc>
        <w:tc>
          <w:tcPr>
            <w:tcW w:w="72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Unit</w:t>
            </w:r>
          </w:p>
        </w:tc>
        <w:tc>
          <w:tcPr>
            <w:tcW w:w="1368" w:type="dxa"/>
            <w:vAlign w:val="bottom"/>
          </w:tcPr>
          <w:p w:rsidR="009F7E41" w:rsidRDefault="009F7E41" w:rsidP="005A3C0A">
            <w:pPr>
              <w:spacing w:before="120" w:after="0"/>
              <w:contextualSpacing/>
              <w:rPr>
                <w:rFonts w:cs="Arial"/>
                <w:sz w:val="20"/>
                <w:szCs w:val="20"/>
              </w:rPr>
            </w:pPr>
            <w:r w:rsidRPr="00C432F6">
              <w:rPr>
                <w:rFonts w:cs="Arial"/>
                <w:sz w:val="20"/>
                <w:szCs w:val="20"/>
              </w:rPr>
              <w:t>Abatement Cost</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shd w:val="clear" w:color="auto" w:fill="D9D9D9" w:themeFill="background1" w:themeFillShade="D9"/>
            <w:vAlign w:val="bottom"/>
          </w:tcPr>
          <w:p w:rsidR="009F7E41" w:rsidRDefault="009F7E41" w:rsidP="005A3C0A">
            <w:pPr>
              <w:spacing w:before="120" w:after="0"/>
              <w:contextualSpacing/>
              <w:rPr>
                <w:rFonts w:cs="Arial"/>
                <w:sz w:val="20"/>
                <w:szCs w:val="20"/>
              </w:rPr>
            </w:pPr>
            <w:r w:rsidRPr="00C432F6">
              <w:rPr>
                <w:rFonts w:cs="Arial"/>
                <w:sz w:val="20"/>
                <w:szCs w:val="20"/>
              </w:rPr>
              <w:t>Basement</w:t>
            </w:r>
          </w:p>
        </w:tc>
        <w:tc>
          <w:tcPr>
            <w:tcW w:w="135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right w:val="double" w:sz="4" w:space="0" w:color="auto"/>
            </w:tcBorders>
            <w:shd w:val="clear" w:color="auto" w:fill="D9D9D9" w:themeFill="background1" w:themeFillShade="D9"/>
          </w:tcPr>
          <w:p w:rsidR="009F7E41" w:rsidRDefault="009F7E41" w:rsidP="005A3C0A">
            <w:pPr>
              <w:spacing w:before="120" w:after="0"/>
              <w:contextualSpacing/>
              <w:rPr>
                <w:rFonts w:cs="Arial"/>
                <w:sz w:val="20"/>
                <w:szCs w:val="20"/>
              </w:rPr>
            </w:pPr>
          </w:p>
        </w:tc>
        <w:tc>
          <w:tcPr>
            <w:tcW w:w="1080" w:type="dxa"/>
            <w:tcBorders>
              <w:left w:val="double" w:sz="4" w:space="0" w:color="auto"/>
            </w:tcBorders>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90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72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1368" w:type="dxa"/>
            <w:shd w:val="clear" w:color="auto" w:fill="D9D9D9" w:themeFill="background1" w:themeFillShade="D9"/>
          </w:tcPr>
          <w:p w:rsidR="009F7E41" w:rsidRDefault="009F7E41" w:rsidP="005A3C0A">
            <w:pPr>
              <w:spacing w:before="120" w:after="0"/>
              <w:contextualSpacing/>
              <w:rPr>
                <w:rFonts w:cs="Arial"/>
                <w:sz w:val="20"/>
                <w:szCs w:val="20"/>
              </w:rPr>
            </w:pP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Stabilize &amp; encapsulate</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75 SF</w:t>
            </w: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1,275 SF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$2,550.00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Stabilize &amp; encapsulate</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$2.25</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$135.00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shd w:val="clear" w:color="auto" w:fill="D9D9D9" w:themeFill="background1" w:themeFillShade="D9"/>
            <w:vAlign w:val="bottom"/>
          </w:tcPr>
          <w:p w:rsidR="009F7E41" w:rsidRDefault="009F7E41" w:rsidP="005A3C0A">
            <w:pPr>
              <w:spacing w:before="120" w:after="0"/>
              <w:contextualSpacing/>
              <w:rPr>
                <w:rFonts w:cs="Arial"/>
                <w:sz w:val="20"/>
                <w:szCs w:val="20"/>
              </w:rPr>
            </w:pPr>
            <w:r w:rsidRPr="00C432F6">
              <w:rPr>
                <w:rFonts w:cs="Arial"/>
                <w:sz w:val="20"/>
                <w:szCs w:val="20"/>
              </w:rPr>
              <w:t>1</w:t>
            </w:r>
            <w:r w:rsidRPr="00C432F6">
              <w:rPr>
                <w:rFonts w:cs="Arial"/>
                <w:sz w:val="20"/>
                <w:szCs w:val="20"/>
                <w:vertAlign w:val="superscript"/>
              </w:rPr>
              <w:t>st</w:t>
            </w:r>
            <w:r w:rsidRPr="00C432F6">
              <w:rPr>
                <w:rFonts w:cs="Arial"/>
                <w:sz w:val="20"/>
                <w:szCs w:val="20"/>
              </w:rPr>
              <w:t xml:space="preserve"> Floor</w:t>
            </w:r>
          </w:p>
        </w:tc>
        <w:tc>
          <w:tcPr>
            <w:tcW w:w="135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90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72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1368" w:type="dxa"/>
            <w:shd w:val="clear" w:color="auto" w:fill="D9D9D9" w:themeFill="background1" w:themeFillShade="D9"/>
          </w:tcPr>
          <w:p w:rsidR="009F7E41" w:rsidRDefault="009F7E41" w:rsidP="005A3C0A">
            <w:pPr>
              <w:spacing w:before="120" w:after="0"/>
              <w:contextualSpacing/>
              <w:jc w:val="right"/>
              <w:rPr>
                <w:rFonts w:cs="Arial"/>
                <w:sz w:val="20"/>
                <w:szCs w:val="20"/>
              </w:rPr>
            </w:pP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75 SF</w:t>
            </w: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1,275 SF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$4.00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$5,100.00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$2.25</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$135.00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 windows</w:t>
            </w: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$90.00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$720.00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shd w:val="clear" w:color="auto" w:fill="D9D9D9" w:themeFill="background1" w:themeFillShade="D9"/>
            <w:vAlign w:val="bottom"/>
          </w:tcPr>
          <w:p w:rsidR="009F7E41" w:rsidRDefault="009F7E41" w:rsidP="005A3C0A">
            <w:pPr>
              <w:spacing w:before="120" w:after="0"/>
              <w:contextualSpacing/>
              <w:rPr>
                <w:rFonts w:cs="Arial"/>
                <w:sz w:val="20"/>
                <w:szCs w:val="20"/>
              </w:rPr>
            </w:pPr>
            <w:r w:rsidRPr="00C432F6">
              <w:rPr>
                <w:rFonts w:cs="Arial"/>
                <w:sz w:val="20"/>
                <w:szCs w:val="20"/>
              </w:rPr>
              <w:t>2</w:t>
            </w:r>
            <w:r w:rsidRPr="00C432F6">
              <w:rPr>
                <w:rFonts w:cs="Arial"/>
                <w:sz w:val="20"/>
                <w:szCs w:val="20"/>
                <w:vertAlign w:val="superscript"/>
              </w:rPr>
              <w:t>nd</w:t>
            </w:r>
            <w:r w:rsidRPr="00C432F6">
              <w:rPr>
                <w:rFonts w:cs="Arial"/>
                <w:sz w:val="20"/>
                <w:szCs w:val="20"/>
              </w:rPr>
              <w:t xml:space="preserve"> Floor</w:t>
            </w:r>
          </w:p>
        </w:tc>
        <w:tc>
          <w:tcPr>
            <w:tcW w:w="135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90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72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1368" w:type="dxa"/>
            <w:shd w:val="clear" w:color="auto" w:fill="D9D9D9" w:themeFill="background1" w:themeFillShade="D9"/>
          </w:tcPr>
          <w:p w:rsidR="009F7E41" w:rsidRDefault="009F7E41" w:rsidP="005A3C0A">
            <w:pPr>
              <w:spacing w:before="120" w:after="0"/>
              <w:contextualSpacing/>
              <w:jc w:val="right"/>
              <w:rPr>
                <w:rFonts w:cs="Arial"/>
                <w:sz w:val="20"/>
                <w:szCs w:val="20"/>
              </w:rPr>
            </w:pP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75 SF</w:t>
            </w: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1,275 SF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$4.00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$5,100.00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$2.25</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$135.00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12 windows</w:t>
            </w: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$90.00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$1,080.00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shd w:val="clear" w:color="auto" w:fill="D9D9D9" w:themeFill="background1" w:themeFillShade="D9"/>
            <w:vAlign w:val="bottom"/>
          </w:tcPr>
          <w:p w:rsidR="009F7E41" w:rsidRDefault="009F7E41" w:rsidP="005A3C0A">
            <w:pPr>
              <w:spacing w:before="120" w:after="0"/>
              <w:contextualSpacing/>
              <w:rPr>
                <w:rFonts w:cs="Arial"/>
                <w:sz w:val="20"/>
                <w:szCs w:val="20"/>
              </w:rPr>
            </w:pPr>
            <w:r w:rsidRPr="00C432F6">
              <w:rPr>
                <w:rFonts w:cs="Arial"/>
                <w:sz w:val="20"/>
                <w:szCs w:val="20"/>
              </w:rPr>
              <w:t>3</w:t>
            </w:r>
            <w:r w:rsidRPr="00C432F6">
              <w:rPr>
                <w:rFonts w:cs="Arial"/>
                <w:sz w:val="20"/>
                <w:szCs w:val="20"/>
                <w:vertAlign w:val="superscript"/>
              </w:rPr>
              <w:t>rd</w:t>
            </w:r>
            <w:r w:rsidRPr="00C432F6">
              <w:rPr>
                <w:rFonts w:cs="Arial"/>
                <w:sz w:val="20"/>
                <w:szCs w:val="20"/>
              </w:rPr>
              <w:t xml:space="preserve"> Floor</w:t>
            </w:r>
          </w:p>
        </w:tc>
        <w:tc>
          <w:tcPr>
            <w:tcW w:w="135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rPr>
                <w:rFonts w:cs="Arial"/>
                <w:sz w:val="20"/>
                <w:szCs w:val="20"/>
              </w:rPr>
            </w:pPr>
          </w:p>
        </w:tc>
        <w:tc>
          <w:tcPr>
            <w:tcW w:w="1170" w:type="dxa"/>
            <w:tcBorders>
              <w:lef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shd w:val="clear" w:color="auto" w:fill="D9D9D9" w:themeFill="background1" w:themeFillShade="D9"/>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90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720" w:type="dxa"/>
            <w:shd w:val="clear" w:color="auto" w:fill="D9D9D9" w:themeFill="background1" w:themeFillShade="D9"/>
          </w:tcPr>
          <w:p w:rsidR="009F7E41" w:rsidRDefault="009F7E41" w:rsidP="005A3C0A">
            <w:pPr>
              <w:spacing w:before="120" w:after="0"/>
              <w:contextualSpacing/>
              <w:jc w:val="center"/>
              <w:rPr>
                <w:rFonts w:cs="Arial"/>
                <w:sz w:val="20"/>
                <w:szCs w:val="20"/>
              </w:rPr>
            </w:pPr>
          </w:p>
        </w:tc>
        <w:tc>
          <w:tcPr>
            <w:tcW w:w="1368" w:type="dxa"/>
            <w:shd w:val="clear" w:color="auto" w:fill="D9D9D9" w:themeFill="background1" w:themeFillShade="D9"/>
          </w:tcPr>
          <w:p w:rsidR="009F7E41" w:rsidRDefault="009F7E41" w:rsidP="005A3C0A">
            <w:pPr>
              <w:spacing w:before="120" w:after="0"/>
              <w:contextualSpacing/>
              <w:jc w:val="right"/>
              <w:rPr>
                <w:rFonts w:cs="Arial"/>
                <w:sz w:val="20"/>
                <w:szCs w:val="20"/>
              </w:rPr>
            </w:pP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800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400 SF</w:t>
            </w: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75 SF</w:t>
            </w: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1,275 SF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$4.00</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$5,100.00</w:t>
            </w:r>
          </w:p>
        </w:tc>
      </w:tr>
      <w:tr w:rsidR="009F7E41" w:rsidRPr="000D66AB" w:rsidTr="00EE565F">
        <w:tc>
          <w:tcPr>
            <w:tcW w:w="468" w:type="dxa"/>
          </w:tcPr>
          <w:p w:rsidR="009F7E41" w:rsidRDefault="009F7E41" w:rsidP="005A3C0A">
            <w:pPr>
              <w:spacing w:before="120" w:after="0"/>
              <w:contextualSpacing/>
              <w:rPr>
                <w:rFonts w:cs="Arial"/>
                <w:sz w:val="20"/>
                <w:szCs w:val="20"/>
              </w:rPr>
            </w:pPr>
          </w:p>
        </w:tc>
        <w:tc>
          <w:tcPr>
            <w:tcW w:w="1440" w:type="dxa"/>
            <w:vAlign w:val="bottom"/>
          </w:tcPr>
          <w:p w:rsidR="009F7E41" w:rsidRDefault="009F7E41" w:rsidP="005A3C0A">
            <w:pPr>
              <w:spacing w:before="120" w:after="0"/>
              <w:contextualSpacing/>
              <w:rPr>
                <w:rFonts w:cs="Arial"/>
                <w:sz w:val="20"/>
                <w:szCs w:val="20"/>
              </w:rPr>
            </w:pPr>
          </w:p>
        </w:tc>
        <w:tc>
          <w:tcPr>
            <w:tcW w:w="1350" w:type="dxa"/>
            <w:tcBorders>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p>
        </w:tc>
        <w:tc>
          <w:tcPr>
            <w:tcW w:w="1170" w:type="dxa"/>
            <w:vAlign w:val="bottom"/>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1170" w:type="dxa"/>
            <w:tcBorders>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60 LF</w:t>
            </w:r>
          </w:p>
        </w:tc>
        <w:tc>
          <w:tcPr>
            <w:tcW w:w="900" w:type="dxa"/>
          </w:tcPr>
          <w:p w:rsidR="009F7E41" w:rsidRDefault="009F7E41" w:rsidP="005A3C0A">
            <w:pPr>
              <w:spacing w:before="120" w:after="0"/>
              <w:contextualSpacing/>
              <w:jc w:val="center"/>
              <w:rPr>
                <w:rFonts w:cs="Arial"/>
                <w:sz w:val="20"/>
                <w:szCs w:val="20"/>
              </w:rPr>
            </w:pPr>
            <w:r w:rsidRPr="00C432F6">
              <w:rPr>
                <w:rFonts w:cs="Arial"/>
                <w:sz w:val="20"/>
                <w:szCs w:val="20"/>
              </w:rPr>
              <w:t>$2.25</w:t>
            </w:r>
          </w:p>
        </w:tc>
        <w:tc>
          <w:tcPr>
            <w:tcW w:w="720" w:type="dxa"/>
          </w:tcPr>
          <w:p w:rsidR="009F7E41" w:rsidRDefault="009F7E41" w:rsidP="005A3C0A">
            <w:pPr>
              <w:spacing w:before="120" w:after="0"/>
              <w:contextualSpacing/>
              <w:jc w:val="center"/>
              <w:rPr>
                <w:rFonts w:cs="Arial"/>
                <w:sz w:val="20"/>
                <w:szCs w:val="20"/>
              </w:rPr>
            </w:pPr>
            <w:r w:rsidRPr="00C432F6">
              <w:rPr>
                <w:rFonts w:cs="Arial"/>
                <w:sz w:val="20"/>
                <w:szCs w:val="20"/>
              </w:rPr>
              <w:t>LF</w:t>
            </w:r>
          </w:p>
        </w:tc>
        <w:tc>
          <w:tcPr>
            <w:tcW w:w="1368" w:type="dxa"/>
          </w:tcPr>
          <w:p w:rsidR="009F7E41" w:rsidRDefault="009F7E41" w:rsidP="005A3C0A">
            <w:pPr>
              <w:spacing w:before="120" w:after="0"/>
              <w:contextualSpacing/>
              <w:jc w:val="right"/>
              <w:rPr>
                <w:rFonts w:cs="Arial"/>
                <w:sz w:val="20"/>
                <w:szCs w:val="20"/>
              </w:rPr>
            </w:pPr>
            <w:r w:rsidRPr="00C432F6">
              <w:rPr>
                <w:rFonts w:cs="Arial"/>
                <w:sz w:val="20"/>
                <w:szCs w:val="20"/>
              </w:rPr>
              <w:t>$135.00</w:t>
            </w:r>
          </w:p>
        </w:tc>
      </w:tr>
      <w:tr w:rsidR="009F7E41" w:rsidRPr="000D66AB" w:rsidTr="00EE565F">
        <w:tc>
          <w:tcPr>
            <w:tcW w:w="468" w:type="dxa"/>
            <w:tcBorders>
              <w:bottom w:val="single" w:sz="4" w:space="0" w:color="auto"/>
            </w:tcBorders>
          </w:tcPr>
          <w:p w:rsidR="009F7E41" w:rsidRDefault="009F7E41" w:rsidP="005A3C0A">
            <w:pPr>
              <w:spacing w:before="120" w:after="0"/>
              <w:contextualSpacing/>
              <w:rPr>
                <w:rFonts w:cs="Arial"/>
                <w:sz w:val="20"/>
                <w:szCs w:val="20"/>
              </w:rPr>
            </w:pPr>
          </w:p>
        </w:tc>
        <w:tc>
          <w:tcPr>
            <w:tcW w:w="1440" w:type="dxa"/>
            <w:tcBorders>
              <w:bottom w:val="single" w:sz="4" w:space="0" w:color="auto"/>
            </w:tcBorders>
            <w:vAlign w:val="bottom"/>
          </w:tcPr>
          <w:p w:rsidR="009F7E41" w:rsidRDefault="009F7E41" w:rsidP="005A3C0A">
            <w:pPr>
              <w:spacing w:before="120" w:after="0"/>
              <w:contextualSpacing/>
              <w:rPr>
                <w:rFonts w:cs="Arial"/>
                <w:sz w:val="20"/>
                <w:szCs w:val="20"/>
              </w:rPr>
            </w:pPr>
          </w:p>
        </w:tc>
        <w:tc>
          <w:tcPr>
            <w:tcW w:w="1350" w:type="dxa"/>
            <w:tcBorders>
              <w:bottom w:val="single" w:sz="4" w:space="0" w:color="auto"/>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Removal</w:t>
            </w:r>
          </w:p>
        </w:tc>
        <w:tc>
          <w:tcPr>
            <w:tcW w:w="1170" w:type="dxa"/>
            <w:tcBorders>
              <w:left w:val="double" w:sz="4" w:space="0" w:color="auto"/>
              <w:bottom w:val="sing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4"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4" w:space="0" w:color="auto"/>
              <w:right w:val="double" w:sz="4"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12 windows</w:t>
            </w:r>
          </w:p>
        </w:tc>
        <w:tc>
          <w:tcPr>
            <w:tcW w:w="1080" w:type="dxa"/>
            <w:tcBorders>
              <w:left w:val="double" w:sz="4" w:space="0" w:color="auto"/>
              <w:bottom w:val="sing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w:t>
            </w:r>
          </w:p>
        </w:tc>
        <w:tc>
          <w:tcPr>
            <w:tcW w:w="900" w:type="dxa"/>
            <w:tcBorders>
              <w:bottom w:val="sing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$90.00</w:t>
            </w:r>
          </w:p>
        </w:tc>
        <w:tc>
          <w:tcPr>
            <w:tcW w:w="720" w:type="dxa"/>
            <w:tcBorders>
              <w:bottom w:val="single" w:sz="4"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Each</w:t>
            </w:r>
          </w:p>
        </w:tc>
        <w:tc>
          <w:tcPr>
            <w:tcW w:w="1368" w:type="dxa"/>
            <w:tcBorders>
              <w:bottom w:val="single" w:sz="4" w:space="0" w:color="auto"/>
            </w:tcBorders>
          </w:tcPr>
          <w:p w:rsidR="009F7E41" w:rsidRDefault="009F7E41" w:rsidP="005A3C0A">
            <w:pPr>
              <w:spacing w:before="120" w:after="0"/>
              <w:contextualSpacing/>
              <w:jc w:val="right"/>
              <w:rPr>
                <w:rFonts w:cs="Arial"/>
                <w:sz w:val="20"/>
                <w:szCs w:val="20"/>
              </w:rPr>
            </w:pPr>
            <w:r w:rsidRPr="00C432F6">
              <w:rPr>
                <w:rFonts w:cs="Arial"/>
                <w:sz w:val="20"/>
                <w:szCs w:val="20"/>
              </w:rPr>
              <w:t>$1,080</w:t>
            </w:r>
          </w:p>
        </w:tc>
      </w:tr>
      <w:tr w:rsidR="009F7E41" w:rsidRPr="000D66AB" w:rsidTr="00EE565F">
        <w:tc>
          <w:tcPr>
            <w:tcW w:w="468" w:type="dxa"/>
            <w:tcBorders>
              <w:left w:val="single" w:sz="2" w:space="0" w:color="auto"/>
              <w:bottom w:val="single" w:sz="12" w:space="0" w:color="auto"/>
            </w:tcBorders>
          </w:tcPr>
          <w:p w:rsidR="009F7E41" w:rsidRDefault="009F7E41" w:rsidP="005A3C0A">
            <w:pPr>
              <w:spacing w:before="120" w:after="0"/>
              <w:contextualSpacing/>
              <w:rPr>
                <w:rFonts w:cs="Arial"/>
                <w:sz w:val="20"/>
                <w:szCs w:val="20"/>
              </w:rPr>
            </w:pPr>
          </w:p>
        </w:tc>
        <w:tc>
          <w:tcPr>
            <w:tcW w:w="1440" w:type="dxa"/>
            <w:tcBorders>
              <w:bottom w:val="single" w:sz="12"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West Exterior Advertising)</w:t>
            </w:r>
          </w:p>
        </w:tc>
        <w:tc>
          <w:tcPr>
            <w:tcW w:w="1350" w:type="dxa"/>
            <w:tcBorders>
              <w:bottom w:val="single" w:sz="12" w:space="0" w:color="auto"/>
              <w:right w:val="double" w:sz="4" w:space="0" w:color="auto"/>
            </w:tcBorders>
            <w:vAlign w:val="bottom"/>
          </w:tcPr>
          <w:p w:rsidR="009F7E41" w:rsidRDefault="009F7E41" w:rsidP="005A3C0A">
            <w:pPr>
              <w:spacing w:before="120" w:after="0"/>
              <w:contextualSpacing/>
              <w:rPr>
                <w:rFonts w:cs="Arial"/>
                <w:sz w:val="20"/>
                <w:szCs w:val="20"/>
              </w:rPr>
            </w:pPr>
            <w:r w:rsidRPr="00C432F6">
              <w:rPr>
                <w:rFonts w:cs="Arial"/>
                <w:sz w:val="20"/>
                <w:szCs w:val="20"/>
              </w:rPr>
              <w:t>Stabilize &amp; encapsulate</w:t>
            </w:r>
          </w:p>
        </w:tc>
        <w:tc>
          <w:tcPr>
            <w:tcW w:w="1170" w:type="dxa"/>
            <w:tcBorders>
              <w:left w:val="double" w:sz="4" w:space="0" w:color="auto"/>
              <w:bottom w:val="single" w:sz="12" w:space="0" w:color="auto"/>
            </w:tcBorders>
            <w:vAlign w:val="bottom"/>
          </w:tcPr>
          <w:p w:rsidR="009F7E41" w:rsidRDefault="009F7E41" w:rsidP="005A3C0A">
            <w:pPr>
              <w:spacing w:before="120" w:after="0"/>
              <w:contextualSpacing/>
              <w:jc w:val="center"/>
              <w:rPr>
                <w:rFonts w:cs="Arial"/>
                <w:sz w:val="20"/>
                <w:szCs w:val="20"/>
              </w:rPr>
            </w:pPr>
            <w:r w:rsidRPr="00C432F6">
              <w:rPr>
                <w:rFonts w:cs="Arial"/>
                <w:sz w:val="20"/>
                <w:szCs w:val="20"/>
              </w:rPr>
              <w:t>300 SF</w:t>
            </w:r>
          </w:p>
        </w:tc>
        <w:tc>
          <w:tcPr>
            <w:tcW w:w="1170" w:type="dxa"/>
            <w:tcBorders>
              <w:bottom w:val="single" w:sz="12"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12"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12" w:space="0" w:color="auto"/>
            </w:tcBorders>
            <w:vAlign w:val="bottom"/>
          </w:tcPr>
          <w:p w:rsidR="009F7E41" w:rsidRDefault="009F7E41" w:rsidP="005A3C0A">
            <w:pPr>
              <w:spacing w:before="120" w:after="0"/>
              <w:contextualSpacing/>
              <w:jc w:val="center"/>
              <w:rPr>
                <w:rFonts w:cs="Arial"/>
                <w:sz w:val="20"/>
                <w:szCs w:val="20"/>
              </w:rPr>
            </w:pPr>
          </w:p>
        </w:tc>
        <w:tc>
          <w:tcPr>
            <w:tcW w:w="1170" w:type="dxa"/>
            <w:tcBorders>
              <w:bottom w:val="single" w:sz="12" w:space="0" w:color="auto"/>
              <w:right w:val="double" w:sz="4" w:space="0" w:color="auto"/>
            </w:tcBorders>
            <w:vAlign w:val="bottom"/>
          </w:tcPr>
          <w:p w:rsidR="009F7E41" w:rsidRDefault="009F7E41" w:rsidP="005A3C0A">
            <w:pPr>
              <w:spacing w:before="120" w:after="0"/>
              <w:contextualSpacing/>
              <w:jc w:val="center"/>
              <w:rPr>
                <w:rFonts w:cs="Arial"/>
                <w:sz w:val="20"/>
                <w:szCs w:val="20"/>
              </w:rPr>
            </w:pPr>
          </w:p>
        </w:tc>
        <w:tc>
          <w:tcPr>
            <w:tcW w:w="1080" w:type="dxa"/>
            <w:tcBorders>
              <w:left w:val="double" w:sz="4" w:space="0" w:color="auto"/>
              <w:bottom w:val="single" w:sz="12"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300 SF</w:t>
            </w:r>
          </w:p>
        </w:tc>
        <w:tc>
          <w:tcPr>
            <w:tcW w:w="900" w:type="dxa"/>
            <w:tcBorders>
              <w:bottom w:val="single" w:sz="12"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$16.00</w:t>
            </w:r>
          </w:p>
        </w:tc>
        <w:tc>
          <w:tcPr>
            <w:tcW w:w="720" w:type="dxa"/>
            <w:tcBorders>
              <w:bottom w:val="single" w:sz="12" w:space="0" w:color="auto"/>
            </w:tcBorders>
          </w:tcPr>
          <w:p w:rsidR="009F7E41" w:rsidRDefault="009F7E41" w:rsidP="005A3C0A">
            <w:pPr>
              <w:spacing w:before="120" w:after="0"/>
              <w:contextualSpacing/>
              <w:jc w:val="center"/>
              <w:rPr>
                <w:rFonts w:cs="Arial"/>
                <w:sz w:val="20"/>
                <w:szCs w:val="20"/>
              </w:rPr>
            </w:pPr>
            <w:r w:rsidRPr="00C432F6">
              <w:rPr>
                <w:rFonts w:cs="Arial"/>
                <w:sz w:val="20"/>
                <w:szCs w:val="20"/>
              </w:rPr>
              <w:t>SF</w:t>
            </w:r>
          </w:p>
        </w:tc>
        <w:tc>
          <w:tcPr>
            <w:tcW w:w="1368" w:type="dxa"/>
            <w:tcBorders>
              <w:bottom w:val="single" w:sz="12" w:space="0" w:color="auto"/>
            </w:tcBorders>
          </w:tcPr>
          <w:p w:rsidR="009F7E41" w:rsidRDefault="009F7E41" w:rsidP="005A3C0A">
            <w:pPr>
              <w:spacing w:before="120" w:after="0"/>
              <w:contextualSpacing/>
              <w:jc w:val="right"/>
              <w:rPr>
                <w:rFonts w:cs="Arial"/>
                <w:sz w:val="20"/>
                <w:szCs w:val="20"/>
              </w:rPr>
            </w:pPr>
            <w:r w:rsidRPr="00C432F6">
              <w:rPr>
                <w:rFonts w:cs="Arial"/>
                <w:sz w:val="20"/>
                <w:szCs w:val="20"/>
              </w:rPr>
              <w:t>$4,800.00</w:t>
            </w:r>
          </w:p>
        </w:tc>
      </w:tr>
      <w:tr w:rsidR="009F7E41" w:rsidRPr="000D66AB" w:rsidTr="00EE565F">
        <w:tc>
          <w:tcPr>
            <w:tcW w:w="468" w:type="dxa"/>
            <w:tcBorders>
              <w:top w:val="single" w:sz="12" w:space="0" w:color="auto"/>
              <w:left w:val="single" w:sz="2" w:space="0" w:color="auto"/>
            </w:tcBorders>
            <w:vAlign w:val="bottom"/>
          </w:tcPr>
          <w:p w:rsidR="009F7E41" w:rsidRDefault="009F7E41" w:rsidP="005A3C0A">
            <w:pPr>
              <w:spacing w:before="120" w:after="0"/>
              <w:contextualSpacing/>
              <w:rPr>
                <w:rFonts w:cs="Arial"/>
                <w:b/>
              </w:rPr>
            </w:pPr>
          </w:p>
        </w:tc>
        <w:tc>
          <w:tcPr>
            <w:tcW w:w="1440" w:type="dxa"/>
            <w:tcBorders>
              <w:top w:val="single" w:sz="12" w:space="0" w:color="auto"/>
            </w:tcBorders>
            <w:vAlign w:val="bottom"/>
          </w:tcPr>
          <w:p w:rsidR="009F7E41" w:rsidRDefault="009F7E41" w:rsidP="005A3C0A">
            <w:pPr>
              <w:spacing w:before="120" w:after="0"/>
              <w:contextualSpacing/>
              <w:rPr>
                <w:rFonts w:cs="Arial"/>
                <w:b/>
              </w:rPr>
            </w:pPr>
            <w:r w:rsidRPr="00C432F6">
              <w:rPr>
                <w:rFonts w:cs="Arial"/>
                <w:b/>
              </w:rPr>
              <w:t>TOTAL</w:t>
            </w:r>
          </w:p>
        </w:tc>
        <w:tc>
          <w:tcPr>
            <w:tcW w:w="1350" w:type="dxa"/>
            <w:tcBorders>
              <w:top w:val="single" w:sz="12" w:space="0" w:color="auto"/>
              <w:right w:val="double" w:sz="4" w:space="0" w:color="auto"/>
            </w:tcBorders>
            <w:vAlign w:val="bottom"/>
          </w:tcPr>
          <w:p w:rsidR="009F7E41" w:rsidRDefault="009F7E41" w:rsidP="005A3C0A">
            <w:pPr>
              <w:spacing w:before="120" w:after="0"/>
              <w:contextualSpacing/>
              <w:rPr>
                <w:rFonts w:cs="Arial"/>
                <w:b/>
              </w:rPr>
            </w:pPr>
          </w:p>
        </w:tc>
        <w:tc>
          <w:tcPr>
            <w:tcW w:w="1170" w:type="dxa"/>
            <w:tcBorders>
              <w:top w:val="single" w:sz="12" w:space="0" w:color="auto"/>
              <w:left w:val="double" w:sz="4" w:space="0" w:color="auto"/>
            </w:tcBorders>
            <w:vAlign w:val="bottom"/>
          </w:tcPr>
          <w:p w:rsidR="009F7E41" w:rsidRDefault="009F7E41" w:rsidP="005A3C0A">
            <w:pPr>
              <w:spacing w:before="120" w:after="0"/>
              <w:contextualSpacing/>
              <w:jc w:val="center"/>
              <w:rPr>
                <w:rFonts w:cs="Arial"/>
                <w:b/>
              </w:rPr>
            </w:pPr>
            <w:r w:rsidRPr="00C432F6">
              <w:rPr>
                <w:rFonts w:cs="Arial"/>
                <w:b/>
              </w:rPr>
              <w:t>3,500 SF</w:t>
            </w:r>
          </w:p>
        </w:tc>
        <w:tc>
          <w:tcPr>
            <w:tcW w:w="1170" w:type="dxa"/>
            <w:tcBorders>
              <w:top w:val="single" w:sz="12" w:space="0" w:color="auto"/>
            </w:tcBorders>
            <w:vAlign w:val="bottom"/>
          </w:tcPr>
          <w:p w:rsidR="009F7E41" w:rsidRDefault="009F7E41" w:rsidP="005A3C0A">
            <w:pPr>
              <w:spacing w:before="120" w:after="0"/>
              <w:contextualSpacing/>
              <w:jc w:val="center"/>
              <w:rPr>
                <w:rFonts w:cs="Arial"/>
                <w:b/>
              </w:rPr>
            </w:pPr>
            <w:r w:rsidRPr="00C432F6">
              <w:rPr>
                <w:rFonts w:cs="Arial"/>
                <w:b/>
              </w:rPr>
              <w:t>1,600 SF</w:t>
            </w:r>
          </w:p>
        </w:tc>
        <w:tc>
          <w:tcPr>
            <w:tcW w:w="1170" w:type="dxa"/>
            <w:tcBorders>
              <w:top w:val="single" w:sz="12" w:space="0" w:color="auto"/>
            </w:tcBorders>
            <w:vAlign w:val="bottom"/>
          </w:tcPr>
          <w:p w:rsidR="009F7E41" w:rsidRDefault="009F7E41" w:rsidP="005A3C0A">
            <w:pPr>
              <w:spacing w:before="120" w:after="0"/>
              <w:contextualSpacing/>
              <w:jc w:val="center"/>
              <w:rPr>
                <w:rFonts w:cs="Arial"/>
                <w:b/>
              </w:rPr>
            </w:pPr>
            <w:r w:rsidRPr="00C432F6">
              <w:rPr>
                <w:rFonts w:cs="Arial"/>
                <w:b/>
              </w:rPr>
              <w:t>300 SF</w:t>
            </w:r>
          </w:p>
        </w:tc>
        <w:tc>
          <w:tcPr>
            <w:tcW w:w="1170" w:type="dxa"/>
            <w:tcBorders>
              <w:top w:val="single" w:sz="12" w:space="0" w:color="auto"/>
            </w:tcBorders>
            <w:vAlign w:val="bottom"/>
          </w:tcPr>
          <w:p w:rsidR="009F7E41" w:rsidRDefault="009F7E41" w:rsidP="005A3C0A">
            <w:pPr>
              <w:spacing w:before="120" w:after="0"/>
              <w:contextualSpacing/>
              <w:jc w:val="center"/>
              <w:rPr>
                <w:rFonts w:cs="Arial"/>
                <w:b/>
              </w:rPr>
            </w:pPr>
            <w:r w:rsidRPr="00C432F6">
              <w:rPr>
                <w:rFonts w:cs="Arial"/>
                <w:b/>
              </w:rPr>
              <w:t>240 LF</w:t>
            </w:r>
          </w:p>
        </w:tc>
        <w:tc>
          <w:tcPr>
            <w:tcW w:w="1170" w:type="dxa"/>
            <w:tcBorders>
              <w:top w:val="single" w:sz="12" w:space="0" w:color="auto"/>
              <w:right w:val="double" w:sz="4" w:space="0" w:color="auto"/>
            </w:tcBorders>
            <w:vAlign w:val="bottom"/>
          </w:tcPr>
          <w:p w:rsidR="009F7E41" w:rsidRDefault="009F7E41" w:rsidP="005A3C0A">
            <w:pPr>
              <w:spacing w:before="120" w:after="0"/>
              <w:contextualSpacing/>
              <w:jc w:val="center"/>
              <w:rPr>
                <w:rFonts w:cs="Arial"/>
                <w:b/>
              </w:rPr>
            </w:pPr>
            <w:r w:rsidRPr="00C432F6">
              <w:rPr>
                <w:rFonts w:cs="Arial"/>
                <w:b/>
              </w:rPr>
              <w:t>32 windows</w:t>
            </w:r>
          </w:p>
        </w:tc>
        <w:tc>
          <w:tcPr>
            <w:tcW w:w="1080" w:type="dxa"/>
            <w:tcBorders>
              <w:top w:val="single" w:sz="12" w:space="0" w:color="auto"/>
              <w:left w:val="double" w:sz="4" w:space="0" w:color="auto"/>
            </w:tcBorders>
            <w:shd w:val="clear" w:color="auto" w:fill="A6A6A6" w:themeFill="background1" w:themeFillShade="A6"/>
            <w:vAlign w:val="bottom"/>
          </w:tcPr>
          <w:p w:rsidR="009F7E41" w:rsidRDefault="009F7E41" w:rsidP="005A3C0A">
            <w:pPr>
              <w:spacing w:before="120" w:after="0"/>
              <w:contextualSpacing/>
              <w:rPr>
                <w:rFonts w:cs="Arial"/>
                <w:b/>
              </w:rPr>
            </w:pPr>
          </w:p>
        </w:tc>
        <w:tc>
          <w:tcPr>
            <w:tcW w:w="900" w:type="dxa"/>
            <w:tcBorders>
              <w:top w:val="single" w:sz="12" w:space="0" w:color="auto"/>
            </w:tcBorders>
            <w:shd w:val="clear" w:color="auto" w:fill="A6A6A6" w:themeFill="background1" w:themeFillShade="A6"/>
            <w:vAlign w:val="bottom"/>
          </w:tcPr>
          <w:p w:rsidR="009F7E41" w:rsidRDefault="009F7E41" w:rsidP="005A3C0A">
            <w:pPr>
              <w:spacing w:before="120" w:after="0"/>
              <w:contextualSpacing/>
              <w:rPr>
                <w:rFonts w:cs="Arial"/>
                <w:b/>
              </w:rPr>
            </w:pPr>
          </w:p>
        </w:tc>
        <w:tc>
          <w:tcPr>
            <w:tcW w:w="720" w:type="dxa"/>
            <w:tcBorders>
              <w:top w:val="single" w:sz="12" w:space="0" w:color="auto"/>
            </w:tcBorders>
            <w:shd w:val="clear" w:color="auto" w:fill="A6A6A6" w:themeFill="background1" w:themeFillShade="A6"/>
            <w:vAlign w:val="bottom"/>
          </w:tcPr>
          <w:p w:rsidR="009F7E41" w:rsidRDefault="009F7E41" w:rsidP="005A3C0A">
            <w:pPr>
              <w:spacing w:before="120" w:after="0"/>
              <w:contextualSpacing/>
              <w:rPr>
                <w:rFonts w:cs="Arial"/>
                <w:b/>
              </w:rPr>
            </w:pPr>
          </w:p>
        </w:tc>
        <w:tc>
          <w:tcPr>
            <w:tcW w:w="1368" w:type="dxa"/>
            <w:tcBorders>
              <w:top w:val="single" w:sz="12" w:space="0" w:color="auto"/>
            </w:tcBorders>
            <w:vAlign w:val="bottom"/>
          </w:tcPr>
          <w:p w:rsidR="009F7E41" w:rsidRDefault="009F7E41" w:rsidP="005A3C0A">
            <w:pPr>
              <w:spacing w:before="120" w:after="0"/>
              <w:contextualSpacing/>
              <w:jc w:val="right"/>
              <w:rPr>
                <w:rFonts w:cs="Arial"/>
                <w:b/>
              </w:rPr>
            </w:pPr>
            <w:r w:rsidRPr="00C432F6">
              <w:rPr>
                <w:rFonts w:cs="Arial"/>
                <w:b/>
              </w:rPr>
              <w:t>$26,070.00</w:t>
            </w:r>
          </w:p>
        </w:tc>
      </w:tr>
    </w:tbl>
    <w:p w:rsidR="009F7E41" w:rsidRDefault="009F7E41" w:rsidP="009F7E41">
      <w:pPr>
        <w:spacing w:before="120" w:after="0"/>
        <w:rPr>
          <w:rFonts w:cs="Arial"/>
        </w:rPr>
      </w:pPr>
      <w:r w:rsidRPr="00C432F6">
        <w:rPr>
          <w:rFonts w:cs="Arial"/>
        </w:rPr>
        <w:br w:type="page"/>
      </w:r>
    </w:p>
    <w:tbl>
      <w:tblPr>
        <w:tblStyle w:val="TableGrid"/>
        <w:tblW w:w="0" w:type="auto"/>
        <w:tblLayout w:type="fixed"/>
        <w:tblLook w:val="04A0" w:firstRow="1" w:lastRow="0" w:firstColumn="1" w:lastColumn="0" w:noHBand="0" w:noVBand="1"/>
      </w:tblPr>
      <w:tblGrid>
        <w:gridCol w:w="578"/>
        <w:gridCol w:w="5905"/>
        <w:gridCol w:w="1275"/>
        <w:gridCol w:w="1080"/>
        <w:gridCol w:w="1080"/>
        <w:gridCol w:w="990"/>
        <w:gridCol w:w="990"/>
        <w:gridCol w:w="1278"/>
      </w:tblGrid>
      <w:tr w:rsidR="009F7E41" w:rsidRPr="000D66AB" w:rsidTr="00EE565F">
        <w:tc>
          <w:tcPr>
            <w:tcW w:w="6483" w:type="dxa"/>
            <w:gridSpan w:val="2"/>
          </w:tcPr>
          <w:p w:rsidR="009F7E41" w:rsidRDefault="009F7E41" w:rsidP="005A3C0A">
            <w:pPr>
              <w:pStyle w:val="Heading4"/>
              <w:spacing w:before="120"/>
              <w:rPr>
                <w:rFonts w:cs="Arial"/>
              </w:rPr>
            </w:pPr>
            <w:r w:rsidRPr="00C432F6">
              <w:rPr>
                <w:rFonts w:ascii="Arial" w:hAnsi="Arial" w:cs="Arial"/>
              </w:rPr>
              <w:lastRenderedPageBreak/>
              <w:t>II.</w:t>
            </w:r>
            <w:r w:rsidRPr="00C432F6">
              <w:rPr>
                <w:rFonts w:ascii="Arial" w:hAnsi="Arial" w:cs="Arial"/>
              </w:rPr>
              <w:tab/>
              <w:t>DEVELOPMENT/REDEVELOPMENT BUDGET</w:t>
            </w:r>
          </w:p>
        </w:tc>
        <w:tc>
          <w:tcPr>
            <w:tcW w:w="1275" w:type="dxa"/>
            <w:tcBorders>
              <w:right w:val="double" w:sz="4" w:space="0" w:color="auto"/>
            </w:tcBorders>
            <w:vAlign w:val="bottom"/>
          </w:tcPr>
          <w:p w:rsidR="009F7E41" w:rsidRDefault="009F7E41" w:rsidP="005A3C0A">
            <w:pPr>
              <w:pStyle w:val="Heading4"/>
              <w:spacing w:before="120"/>
              <w:rPr>
                <w:rFonts w:cs="Arial"/>
              </w:rPr>
            </w:pPr>
          </w:p>
        </w:tc>
        <w:tc>
          <w:tcPr>
            <w:tcW w:w="1080" w:type="dxa"/>
            <w:tcBorders>
              <w:left w:val="double" w:sz="4" w:space="0" w:color="auto"/>
            </w:tcBorders>
            <w:vAlign w:val="bottom"/>
          </w:tcPr>
          <w:p w:rsidR="009F7E41" w:rsidRDefault="009F7E41" w:rsidP="005A3C0A">
            <w:pPr>
              <w:pStyle w:val="Heading4"/>
              <w:spacing w:before="120"/>
              <w:rPr>
                <w:rFonts w:cs="Arial"/>
              </w:rPr>
            </w:pPr>
          </w:p>
        </w:tc>
        <w:tc>
          <w:tcPr>
            <w:tcW w:w="1080" w:type="dxa"/>
            <w:vAlign w:val="bottom"/>
          </w:tcPr>
          <w:p w:rsidR="009F7E41" w:rsidRDefault="009F7E41" w:rsidP="005A3C0A">
            <w:pPr>
              <w:pStyle w:val="Heading4"/>
              <w:spacing w:before="120"/>
              <w:rPr>
                <w:rFonts w:cs="Arial"/>
              </w:rPr>
            </w:pPr>
          </w:p>
        </w:tc>
        <w:tc>
          <w:tcPr>
            <w:tcW w:w="990" w:type="dxa"/>
            <w:vAlign w:val="bottom"/>
          </w:tcPr>
          <w:p w:rsidR="009F7E41" w:rsidRDefault="009F7E41" w:rsidP="005A3C0A">
            <w:pPr>
              <w:pStyle w:val="Heading4"/>
              <w:spacing w:before="120"/>
              <w:rPr>
                <w:rFonts w:cs="Arial"/>
              </w:rPr>
            </w:pPr>
          </w:p>
        </w:tc>
        <w:tc>
          <w:tcPr>
            <w:tcW w:w="990" w:type="dxa"/>
            <w:vAlign w:val="bottom"/>
          </w:tcPr>
          <w:p w:rsidR="009F7E41" w:rsidRDefault="009F7E41" w:rsidP="005A3C0A">
            <w:pPr>
              <w:pStyle w:val="Heading4"/>
              <w:spacing w:before="120"/>
              <w:rPr>
                <w:rFonts w:cs="Arial"/>
              </w:rPr>
            </w:pPr>
          </w:p>
        </w:tc>
        <w:tc>
          <w:tcPr>
            <w:tcW w:w="1278" w:type="dxa"/>
            <w:vAlign w:val="bottom"/>
          </w:tcPr>
          <w:p w:rsidR="009F7E41" w:rsidRDefault="009F7E41" w:rsidP="005A3C0A">
            <w:pPr>
              <w:pStyle w:val="Heading4"/>
              <w:spacing w:before="120"/>
              <w:rPr>
                <w:rFonts w:cs="Arial"/>
              </w:rPr>
            </w:pPr>
          </w:p>
        </w:tc>
      </w:tr>
      <w:tr w:rsidR="009F7E41" w:rsidRPr="000D66AB" w:rsidTr="00EE565F">
        <w:tc>
          <w:tcPr>
            <w:tcW w:w="6483" w:type="dxa"/>
            <w:gridSpan w:val="2"/>
          </w:tcPr>
          <w:p w:rsidR="009F7E41" w:rsidRDefault="009F7E41" w:rsidP="005A3C0A">
            <w:pPr>
              <w:spacing w:before="120" w:after="0"/>
              <w:contextualSpacing/>
              <w:rPr>
                <w:rFonts w:cs="Arial"/>
              </w:rPr>
            </w:pPr>
          </w:p>
        </w:tc>
        <w:tc>
          <w:tcPr>
            <w:tcW w:w="1275" w:type="dxa"/>
            <w:tcBorders>
              <w:right w:val="double" w:sz="4" w:space="0" w:color="auto"/>
            </w:tcBorders>
            <w:vAlign w:val="bottom"/>
          </w:tcPr>
          <w:p w:rsidR="009F7E41" w:rsidRDefault="009F7E41" w:rsidP="005A3C0A">
            <w:pPr>
              <w:spacing w:before="120" w:after="0"/>
              <w:contextualSpacing/>
              <w:jc w:val="right"/>
              <w:rPr>
                <w:rFonts w:cs="Arial"/>
              </w:rPr>
            </w:pPr>
            <w:r w:rsidRPr="00C432F6">
              <w:rPr>
                <w:rFonts w:cs="Arial"/>
              </w:rPr>
              <w:t>Total Cont.</w:t>
            </w:r>
          </w:p>
        </w:tc>
        <w:tc>
          <w:tcPr>
            <w:tcW w:w="1080" w:type="dxa"/>
            <w:tcBorders>
              <w:left w:val="double" w:sz="4" w:space="0" w:color="auto"/>
            </w:tcBorders>
            <w:vAlign w:val="bottom"/>
          </w:tcPr>
          <w:p w:rsidR="009F7E41" w:rsidRDefault="009F7E41" w:rsidP="005A3C0A">
            <w:pPr>
              <w:spacing w:before="120" w:after="0"/>
              <w:contextualSpacing/>
              <w:jc w:val="right"/>
              <w:rPr>
                <w:rFonts w:cs="Arial"/>
              </w:rPr>
            </w:pPr>
            <w:r w:rsidRPr="00C432F6">
              <w:rPr>
                <w:rFonts w:cs="Arial"/>
              </w:rPr>
              <w:t>TBRA</w:t>
            </w:r>
          </w:p>
        </w:tc>
        <w:tc>
          <w:tcPr>
            <w:tcW w:w="1080" w:type="dxa"/>
            <w:vAlign w:val="bottom"/>
          </w:tcPr>
          <w:p w:rsidR="009F7E41" w:rsidRDefault="009F7E41" w:rsidP="005A3C0A">
            <w:pPr>
              <w:spacing w:before="120" w:after="0"/>
              <w:contextualSpacing/>
              <w:jc w:val="right"/>
              <w:rPr>
                <w:rFonts w:cs="Arial"/>
              </w:rPr>
            </w:pPr>
            <w:r w:rsidRPr="00C432F6">
              <w:rPr>
                <w:rFonts w:cs="Arial"/>
              </w:rPr>
              <w:t>DEED</w:t>
            </w:r>
          </w:p>
        </w:tc>
        <w:tc>
          <w:tcPr>
            <w:tcW w:w="990" w:type="dxa"/>
            <w:vAlign w:val="bottom"/>
          </w:tcPr>
          <w:p w:rsidR="009F7E41" w:rsidRDefault="009F7E41" w:rsidP="005A3C0A">
            <w:pPr>
              <w:spacing w:before="120" w:after="0"/>
              <w:contextualSpacing/>
              <w:jc w:val="right"/>
              <w:rPr>
                <w:rFonts w:cs="Arial"/>
              </w:rPr>
            </w:pPr>
            <w:r w:rsidRPr="00C432F6">
              <w:rPr>
                <w:rFonts w:cs="Arial"/>
              </w:rPr>
              <w:t>County ERF</w:t>
            </w:r>
          </w:p>
        </w:tc>
        <w:tc>
          <w:tcPr>
            <w:tcW w:w="990" w:type="dxa"/>
            <w:vAlign w:val="bottom"/>
          </w:tcPr>
          <w:p w:rsidR="009F7E41" w:rsidRDefault="009F7E41" w:rsidP="005A3C0A">
            <w:pPr>
              <w:spacing w:before="120" w:after="0"/>
              <w:contextualSpacing/>
              <w:jc w:val="right"/>
              <w:rPr>
                <w:rFonts w:cs="Arial"/>
              </w:rPr>
            </w:pPr>
            <w:r w:rsidRPr="00C432F6">
              <w:rPr>
                <w:rFonts w:cs="Arial"/>
              </w:rPr>
              <w:t>EPA</w:t>
            </w:r>
          </w:p>
        </w:tc>
        <w:tc>
          <w:tcPr>
            <w:tcW w:w="1278" w:type="dxa"/>
            <w:vAlign w:val="bottom"/>
          </w:tcPr>
          <w:p w:rsidR="009F7E41" w:rsidRDefault="009F7E41" w:rsidP="005A3C0A">
            <w:pPr>
              <w:spacing w:before="120" w:after="0"/>
              <w:contextualSpacing/>
              <w:jc w:val="right"/>
              <w:rPr>
                <w:rFonts w:cs="Arial"/>
              </w:rPr>
            </w:pPr>
            <w:r w:rsidRPr="00C432F6">
              <w:rPr>
                <w:rFonts w:cs="Arial"/>
              </w:rPr>
              <w:t>Private</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A</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Acquisition</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$850,000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B</w:t>
            </w:r>
          </w:p>
        </w:tc>
        <w:tc>
          <w:tcPr>
            <w:tcW w:w="5905" w:type="dxa"/>
          </w:tcPr>
          <w:p w:rsidR="009F7E41" w:rsidRDefault="009F7E41" w:rsidP="005A3C0A">
            <w:pPr>
              <w:spacing w:before="120" w:after="0"/>
              <w:contextualSpacing/>
              <w:rPr>
                <w:rFonts w:cs="Arial"/>
                <w:b/>
                <w:sz w:val="20"/>
                <w:szCs w:val="20"/>
              </w:rPr>
            </w:pPr>
            <w:r w:rsidRPr="00C432F6">
              <w:rPr>
                <w:rFonts w:cs="Arial"/>
                <w:sz w:val="20"/>
                <w:szCs w:val="20"/>
              </w:rPr>
              <w:t>Demolition of dilapidated building (eligible DEED project cost)</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$165,000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$165,000</w:t>
            </w: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C</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Site preparation (not including cleanup)</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$315,000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$315,000</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D</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Soft Costs (i.e., A&amp;E, etc.)</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$500,000</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E</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Construction: 52,000 ft office showroom</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$2,100,000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$2,100,000</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F</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Infrastructure: road resurface and utilities</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$890,000</w:t>
            </w:r>
          </w:p>
        </w:tc>
        <w:tc>
          <w:tcPr>
            <w:tcW w:w="1080" w:type="dxa"/>
            <w:tcBorders>
              <w:left w:val="double" w:sz="4" w:space="0" w:color="auto"/>
            </w:tcBorders>
            <w:vAlign w:val="bottom"/>
          </w:tcPr>
          <w:p w:rsidR="009F7E41" w:rsidRDefault="009F7E41" w:rsidP="005A3C0A">
            <w:pPr>
              <w:spacing w:before="120" w:after="0"/>
              <w:contextualSpacing/>
              <w:jc w:val="right"/>
              <w:rPr>
                <w:rFonts w:cs="Arial"/>
                <w:sz w:val="20"/>
                <w:szCs w:val="20"/>
              </w:rPr>
            </w:pPr>
          </w:p>
        </w:tc>
        <w:tc>
          <w:tcPr>
            <w:tcW w:w="108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990" w:type="dxa"/>
            <w:vAlign w:val="bottom"/>
          </w:tcPr>
          <w:p w:rsidR="009F7E41" w:rsidRDefault="009F7E41" w:rsidP="005A3C0A">
            <w:pPr>
              <w:spacing w:before="120" w:after="0"/>
              <w:contextualSpacing/>
              <w:jc w:val="right"/>
              <w:rPr>
                <w:rFonts w:cs="Arial"/>
                <w:sz w:val="20"/>
                <w:szCs w:val="20"/>
              </w:rPr>
            </w:pPr>
          </w:p>
        </w:tc>
        <w:tc>
          <w:tcPr>
            <w:tcW w:w="1278" w:type="dxa"/>
            <w:vAlign w:val="bottom"/>
          </w:tcPr>
          <w:p w:rsidR="009F7E41" w:rsidRDefault="009F7E41" w:rsidP="005A3C0A">
            <w:pPr>
              <w:spacing w:before="120" w:after="0"/>
              <w:contextualSpacing/>
              <w:jc w:val="right"/>
              <w:rPr>
                <w:rFonts w:cs="Arial"/>
                <w:sz w:val="20"/>
                <w:szCs w:val="20"/>
              </w:rPr>
            </w:pPr>
            <w:r w:rsidRPr="00C432F6">
              <w:rPr>
                <w:rFonts w:cs="Arial"/>
                <w:sz w:val="20"/>
                <w:szCs w:val="20"/>
              </w:rPr>
              <w:t>$890,000</w:t>
            </w:r>
          </w:p>
        </w:tc>
      </w:tr>
      <w:tr w:rsidR="009F7E41" w:rsidRPr="000D66AB" w:rsidTr="00EE565F">
        <w:tc>
          <w:tcPr>
            <w:tcW w:w="578" w:type="dxa"/>
          </w:tcPr>
          <w:p w:rsidR="009F7E41" w:rsidRDefault="009F7E41" w:rsidP="005A3C0A">
            <w:pPr>
              <w:spacing w:before="120" w:after="0"/>
              <w:contextualSpacing/>
              <w:rPr>
                <w:rFonts w:cs="Arial"/>
                <w:sz w:val="20"/>
                <w:szCs w:val="20"/>
              </w:rPr>
            </w:pP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Total Development/Redevelopment Budget</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$4,820,000</w:t>
            </w:r>
          </w:p>
        </w:tc>
        <w:tc>
          <w:tcPr>
            <w:tcW w:w="1080" w:type="dxa"/>
            <w:tcBorders>
              <w:left w:val="double" w:sz="4" w:space="0" w:color="auto"/>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080"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$165,000</w:t>
            </w: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p>
        </w:tc>
        <w:tc>
          <w:tcPr>
            <w:tcW w:w="1278"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$3,805,000</w:t>
            </w:r>
          </w:p>
        </w:tc>
      </w:tr>
      <w:tr w:rsidR="009F7E41" w:rsidRPr="000D66AB" w:rsidTr="00EE565F">
        <w:tc>
          <w:tcPr>
            <w:tcW w:w="578" w:type="dxa"/>
          </w:tcPr>
          <w:p w:rsidR="009F7E41" w:rsidRDefault="009F7E41" w:rsidP="005A3C0A">
            <w:pPr>
              <w:spacing w:before="120" w:after="0"/>
              <w:contextualSpacing/>
              <w:rPr>
                <w:rFonts w:cs="Arial"/>
                <w:sz w:val="20"/>
                <w:szCs w:val="20"/>
              </w:rPr>
            </w:pPr>
            <w:r w:rsidRPr="00C432F6">
              <w:rPr>
                <w:rFonts w:cs="Arial"/>
                <w:sz w:val="20"/>
                <w:szCs w:val="20"/>
              </w:rPr>
              <w:t>G</w:t>
            </w: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 xml:space="preserve">Environmental (Grants, grant match and </w:t>
            </w:r>
            <w:r>
              <w:rPr>
                <w:rFonts w:cs="Arial"/>
                <w:sz w:val="20"/>
                <w:szCs w:val="20"/>
              </w:rPr>
              <w:t>unmatched grant</w:t>
            </w:r>
            <w:r w:rsidRPr="00C432F6">
              <w:rPr>
                <w:rFonts w:cs="Arial"/>
                <w:sz w:val="20"/>
                <w:szCs w:val="20"/>
              </w:rPr>
              <w:t xml:space="preserve"> costs</w:t>
            </w:r>
            <w:r>
              <w:rPr>
                <w:rFonts w:cs="Arial"/>
                <w:sz w:val="20"/>
                <w:szCs w:val="20"/>
              </w:rPr>
              <w:t xml:space="preserve"> and ineligible environmental costs</w:t>
            </w:r>
            <w:r w:rsidRPr="00C432F6">
              <w:rPr>
                <w:rFonts w:cs="Arial"/>
                <w:sz w:val="20"/>
                <w:szCs w:val="20"/>
              </w:rPr>
              <w:t xml:space="preserve"> in Investigation and Cleanup in Uses Table I above)</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w:t>
            </w:r>
            <w:r>
              <w:rPr>
                <w:rFonts w:cs="Arial"/>
                <w:sz w:val="20"/>
                <w:szCs w:val="20"/>
              </w:rPr>
              <w:t>745,870</w:t>
            </w:r>
          </w:p>
        </w:tc>
        <w:tc>
          <w:tcPr>
            <w:tcW w:w="1080" w:type="dxa"/>
            <w:tcBorders>
              <w:left w:val="double" w:sz="4" w:space="0" w:color="auto"/>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$233,030</w:t>
            </w:r>
          </w:p>
        </w:tc>
        <w:tc>
          <w:tcPr>
            <w:tcW w:w="1080"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$407,400</w:t>
            </w: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$43,480</w:t>
            </w:r>
          </w:p>
        </w:tc>
        <w:tc>
          <w:tcPr>
            <w:tcW w:w="990"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$80,000</w:t>
            </w:r>
          </w:p>
        </w:tc>
        <w:tc>
          <w:tcPr>
            <w:tcW w:w="1278" w:type="dxa"/>
            <w:tcBorders>
              <w:bottom w:val="sing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$146,960</w:t>
            </w:r>
          </w:p>
        </w:tc>
      </w:tr>
      <w:tr w:rsidR="009F7E41" w:rsidRPr="000D66AB" w:rsidTr="00EE565F">
        <w:tc>
          <w:tcPr>
            <w:tcW w:w="578" w:type="dxa"/>
          </w:tcPr>
          <w:p w:rsidR="009F7E41" w:rsidRDefault="009F7E41" w:rsidP="005A3C0A">
            <w:pPr>
              <w:spacing w:before="120" w:after="0"/>
              <w:contextualSpacing/>
              <w:rPr>
                <w:rFonts w:cs="Arial"/>
                <w:b/>
                <w:sz w:val="20"/>
                <w:szCs w:val="20"/>
              </w:rPr>
            </w:pPr>
          </w:p>
        </w:tc>
        <w:tc>
          <w:tcPr>
            <w:tcW w:w="5905" w:type="dxa"/>
          </w:tcPr>
          <w:p w:rsidR="009F7E41" w:rsidRDefault="009F7E41" w:rsidP="005A3C0A">
            <w:pPr>
              <w:spacing w:before="120" w:after="0"/>
              <w:contextualSpacing/>
              <w:rPr>
                <w:rFonts w:cs="Arial"/>
                <w:b/>
                <w:sz w:val="20"/>
                <w:szCs w:val="20"/>
              </w:rPr>
            </w:pPr>
            <w:r w:rsidRPr="00C432F6">
              <w:rPr>
                <w:rFonts w:cs="Arial"/>
                <w:b/>
                <w:sz w:val="20"/>
                <w:szCs w:val="20"/>
              </w:rPr>
              <w:t>TOTAL DEVELOPMENT COST</w:t>
            </w:r>
          </w:p>
        </w:tc>
        <w:tc>
          <w:tcPr>
            <w:tcW w:w="1275" w:type="dxa"/>
            <w:tcBorders>
              <w:right w:val="double" w:sz="4" w:space="0" w:color="auto"/>
            </w:tcBorders>
            <w:vAlign w:val="bottom"/>
          </w:tcPr>
          <w:p w:rsidR="009F7E41" w:rsidRDefault="009F7E41" w:rsidP="005A3C0A">
            <w:pPr>
              <w:spacing w:before="120" w:after="0"/>
              <w:contextualSpacing/>
              <w:jc w:val="right"/>
              <w:rPr>
                <w:rFonts w:cs="Arial"/>
                <w:b/>
                <w:sz w:val="20"/>
                <w:szCs w:val="20"/>
              </w:rPr>
            </w:pPr>
            <w:r w:rsidRPr="00C432F6">
              <w:rPr>
                <w:rFonts w:cs="Arial"/>
                <w:b/>
                <w:sz w:val="20"/>
                <w:szCs w:val="20"/>
              </w:rPr>
              <w:t>$5,565,870</w:t>
            </w:r>
          </w:p>
        </w:tc>
        <w:tc>
          <w:tcPr>
            <w:tcW w:w="1080" w:type="dxa"/>
            <w:tcBorders>
              <w:left w:val="double" w:sz="4" w:space="0" w:color="auto"/>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c>
          <w:tcPr>
            <w:tcW w:w="1080" w:type="dxa"/>
            <w:tcBorders>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c>
          <w:tcPr>
            <w:tcW w:w="990" w:type="dxa"/>
            <w:tcBorders>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c>
          <w:tcPr>
            <w:tcW w:w="990" w:type="dxa"/>
            <w:tcBorders>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c>
          <w:tcPr>
            <w:tcW w:w="1278" w:type="dxa"/>
            <w:tcBorders>
              <w:bottom w:val="single" w:sz="4" w:space="0" w:color="auto"/>
            </w:tcBorders>
            <w:shd w:val="pct15" w:color="auto" w:fill="auto"/>
            <w:vAlign w:val="bottom"/>
          </w:tcPr>
          <w:p w:rsidR="009F7E41" w:rsidRDefault="009F7E41" w:rsidP="005A3C0A">
            <w:pPr>
              <w:spacing w:before="120" w:after="0"/>
              <w:contextualSpacing/>
              <w:jc w:val="right"/>
              <w:rPr>
                <w:rFonts w:cs="Arial"/>
                <w:b/>
                <w:sz w:val="20"/>
                <w:szCs w:val="20"/>
              </w:rPr>
            </w:pPr>
          </w:p>
        </w:tc>
      </w:tr>
      <w:tr w:rsidR="009F7E41" w:rsidRPr="000D66AB" w:rsidTr="00EE565F">
        <w:tc>
          <w:tcPr>
            <w:tcW w:w="578" w:type="dxa"/>
          </w:tcPr>
          <w:p w:rsidR="009F7E41" w:rsidRDefault="009F7E41" w:rsidP="005A3C0A">
            <w:pPr>
              <w:spacing w:before="120" w:after="0"/>
              <w:contextualSpacing/>
              <w:rPr>
                <w:rFonts w:cs="Arial"/>
                <w:sz w:val="20"/>
                <w:szCs w:val="20"/>
              </w:rPr>
            </w:pPr>
          </w:p>
        </w:tc>
        <w:tc>
          <w:tcPr>
            <w:tcW w:w="5905" w:type="dxa"/>
          </w:tcPr>
          <w:p w:rsidR="009F7E41" w:rsidRDefault="009F7E41" w:rsidP="005A3C0A">
            <w:pPr>
              <w:spacing w:before="120" w:after="0"/>
              <w:contextualSpacing/>
              <w:rPr>
                <w:rFonts w:cs="Arial"/>
                <w:sz w:val="20"/>
                <w:szCs w:val="20"/>
              </w:rPr>
            </w:pPr>
            <w:r w:rsidRPr="00C432F6">
              <w:rPr>
                <w:rFonts w:cs="Arial"/>
                <w:sz w:val="20"/>
                <w:szCs w:val="20"/>
              </w:rPr>
              <w:t>Total Development Cost per SF</w:t>
            </w:r>
          </w:p>
        </w:tc>
        <w:tc>
          <w:tcPr>
            <w:tcW w:w="1275" w:type="dxa"/>
            <w:tcBorders>
              <w:right w:val="double" w:sz="4" w:space="0" w:color="auto"/>
            </w:tcBorders>
            <w:vAlign w:val="bottom"/>
          </w:tcPr>
          <w:p w:rsidR="009F7E41" w:rsidRDefault="009F7E41" w:rsidP="005A3C0A">
            <w:pPr>
              <w:spacing w:before="120" w:after="0"/>
              <w:contextualSpacing/>
              <w:jc w:val="right"/>
              <w:rPr>
                <w:rFonts w:cs="Arial"/>
                <w:sz w:val="20"/>
                <w:szCs w:val="20"/>
              </w:rPr>
            </w:pPr>
            <w:r w:rsidRPr="00C432F6">
              <w:rPr>
                <w:rFonts w:cs="Arial"/>
                <w:sz w:val="20"/>
                <w:szCs w:val="20"/>
              </w:rPr>
              <w:t>$107.</w:t>
            </w:r>
            <w:r>
              <w:rPr>
                <w:rFonts w:cs="Arial"/>
                <w:sz w:val="20"/>
                <w:szCs w:val="20"/>
              </w:rPr>
              <w:t>04</w:t>
            </w:r>
          </w:p>
        </w:tc>
        <w:tc>
          <w:tcPr>
            <w:tcW w:w="1080" w:type="dxa"/>
            <w:tcBorders>
              <w:left w:val="double" w:sz="4" w:space="0" w:color="auto"/>
            </w:tcBorders>
            <w:shd w:val="pct15" w:color="auto" w:fill="auto"/>
            <w:vAlign w:val="bottom"/>
          </w:tcPr>
          <w:p w:rsidR="009F7E41" w:rsidRDefault="009F7E41" w:rsidP="005A3C0A">
            <w:pPr>
              <w:spacing w:before="120" w:after="0"/>
              <w:contextualSpacing/>
              <w:jc w:val="right"/>
              <w:rPr>
                <w:rFonts w:cs="Arial"/>
                <w:sz w:val="20"/>
                <w:szCs w:val="20"/>
              </w:rPr>
            </w:pPr>
          </w:p>
        </w:tc>
        <w:tc>
          <w:tcPr>
            <w:tcW w:w="1080" w:type="dxa"/>
            <w:shd w:val="pct15" w:color="auto" w:fill="auto"/>
            <w:vAlign w:val="bottom"/>
          </w:tcPr>
          <w:p w:rsidR="009F7E41" w:rsidRDefault="009F7E41" w:rsidP="005A3C0A">
            <w:pPr>
              <w:spacing w:before="120" w:after="0"/>
              <w:contextualSpacing/>
              <w:jc w:val="right"/>
              <w:rPr>
                <w:rFonts w:cs="Arial"/>
                <w:sz w:val="20"/>
                <w:szCs w:val="20"/>
              </w:rPr>
            </w:pPr>
          </w:p>
        </w:tc>
        <w:tc>
          <w:tcPr>
            <w:tcW w:w="990" w:type="dxa"/>
            <w:shd w:val="pct15" w:color="auto" w:fill="auto"/>
            <w:vAlign w:val="bottom"/>
          </w:tcPr>
          <w:p w:rsidR="009F7E41" w:rsidRDefault="009F7E41" w:rsidP="005A3C0A">
            <w:pPr>
              <w:spacing w:before="120" w:after="0"/>
              <w:contextualSpacing/>
              <w:jc w:val="right"/>
              <w:rPr>
                <w:rFonts w:cs="Arial"/>
                <w:sz w:val="20"/>
                <w:szCs w:val="20"/>
              </w:rPr>
            </w:pPr>
          </w:p>
        </w:tc>
        <w:tc>
          <w:tcPr>
            <w:tcW w:w="990" w:type="dxa"/>
            <w:shd w:val="pct15" w:color="auto" w:fill="auto"/>
            <w:vAlign w:val="bottom"/>
          </w:tcPr>
          <w:p w:rsidR="009F7E41" w:rsidRDefault="009F7E41" w:rsidP="005A3C0A">
            <w:pPr>
              <w:spacing w:before="120" w:after="0"/>
              <w:contextualSpacing/>
              <w:jc w:val="right"/>
              <w:rPr>
                <w:rFonts w:cs="Arial"/>
                <w:sz w:val="20"/>
                <w:szCs w:val="20"/>
              </w:rPr>
            </w:pPr>
          </w:p>
        </w:tc>
        <w:tc>
          <w:tcPr>
            <w:tcW w:w="1278" w:type="dxa"/>
            <w:shd w:val="pct15" w:color="auto" w:fill="auto"/>
            <w:vAlign w:val="bottom"/>
          </w:tcPr>
          <w:p w:rsidR="009F7E41" w:rsidRDefault="009F7E41" w:rsidP="005A3C0A">
            <w:pPr>
              <w:spacing w:before="120" w:after="0"/>
              <w:contextualSpacing/>
              <w:jc w:val="right"/>
              <w:rPr>
                <w:rFonts w:cs="Arial"/>
                <w:sz w:val="20"/>
                <w:szCs w:val="20"/>
              </w:rPr>
            </w:pPr>
          </w:p>
        </w:tc>
      </w:tr>
    </w:tbl>
    <w:p w:rsidR="009F7E41" w:rsidRPr="000D66AB" w:rsidRDefault="009F7E41" w:rsidP="009F7E41">
      <w:pPr>
        <w:spacing w:before="120" w:after="0"/>
        <w:rPr>
          <w:rFonts w:cs="Arial"/>
        </w:rPr>
        <w:sectPr w:rsidR="009F7E41" w:rsidRPr="000D66AB" w:rsidSect="00E906F4">
          <w:footerReference w:type="default" r:id="rId31"/>
          <w:endnotePr>
            <w:numFmt w:val="decimal"/>
          </w:endnotePr>
          <w:pgSz w:w="15840" w:h="12240" w:orient="landscape"/>
          <w:pgMar w:top="1440" w:right="1440" w:bottom="1440" w:left="1440" w:header="1080" w:footer="720" w:gutter="0"/>
          <w:pgNumType w:fmt="upperLetter" w:start="1"/>
          <w:cols w:space="720"/>
          <w:formProt w:val="0"/>
          <w:noEndnote/>
          <w:docGrid w:linePitch="299"/>
        </w:sectPr>
      </w:pPr>
    </w:p>
    <w:p w:rsidR="009F7E41" w:rsidRDefault="009F7E41" w:rsidP="00886DB2">
      <w:pPr>
        <w:pStyle w:val="Heading3"/>
      </w:pPr>
      <w:bookmarkStart w:id="28" w:name="_Toc415640430"/>
      <w:r w:rsidRPr="00C432F6">
        <w:lastRenderedPageBreak/>
        <w:t>Attachment B - SAMPLE CITY RESOLUTION - Tax Base Revitalization Account</w:t>
      </w:r>
      <w:bookmarkEnd w:id="28"/>
    </w:p>
    <w:p w:rsidR="009F7E41" w:rsidRPr="00730954" w:rsidRDefault="009F7E41" w:rsidP="009F7E41">
      <w:r w:rsidRPr="00730954">
        <w:tab/>
        <w:t xml:space="preserve">RESOLUTION NO. </w:t>
      </w:r>
      <w:r>
        <w:rPr>
          <w:u w:val="single"/>
        </w:rPr>
        <w:t>__________</w:t>
      </w:r>
    </w:p>
    <w:p w:rsidR="009F7E41" w:rsidRPr="00730954" w:rsidRDefault="009F7E41" w:rsidP="009F7E41">
      <w:r w:rsidRPr="00730954">
        <w:tab/>
        <w:t xml:space="preserve">CITY OF </w:t>
      </w:r>
      <w:r>
        <w:t>__________</w:t>
      </w:r>
      <w:r w:rsidRPr="00730954">
        <w:t>, MINNESOTA</w:t>
      </w:r>
    </w:p>
    <w:p w:rsidR="009F7E41" w:rsidRPr="00730954" w:rsidRDefault="009F7E41" w:rsidP="009F7E41">
      <w:pPr>
        <w:tabs>
          <w:tab w:val="left" w:pos="5040"/>
        </w:tabs>
      </w:pPr>
    </w:p>
    <w:p w:rsidR="009F7E41" w:rsidRPr="00730954" w:rsidRDefault="009F7E41" w:rsidP="009F7E41">
      <w:r w:rsidRPr="00730954">
        <w:tab/>
        <w:t>AUTHORIZING APPLICATION FOR THE TAX BASE REVITALIZATION ACCOUNT</w:t>
      </w:r>
    </w:p>
    <w:p w:rsidR="009F7E41" w:rsidRPr="00730954" w:rsidRDefault="009F7E41" w:rsidP="009F7E41"/>
    <w:p w:rsidR="009F7E41" w:rsidRPr="00730954" w:rsidRDefault="009F7E41" w:rsidP="009F7E41">
      <w:r w:rsidRPr="00730954">
        <w:t xml:space="preserve">WHEREAS the City of </w:t>
      </w:r>
      <w:r>
        <w:t>__________</w:t>
      </w:r>
      <w:r w:rsidRPr="00730954">
        <w:t xml:space="preserve"> is a participant in the Livable Communities Act</w:t>
      </w:r>
      <w:r w:rsidRPr="00730954" w:rsidDel="00654E71">
        <w:t>'s</w:t>
      </w:r>
      <w:r>
        <w:t xml:space="preserve"> Local</w:t>
      </w:r>
      <w:r w:rsidRPr="00730954">
        <w:t xml:space="preserve"> Housing Incentives</w:t>
      </w:r>
      <w:r>
        <w:t xml:space="preserve"> Account</w:t>
      </w:r>
      <w:r w:rsidRPr="00730954">
        <w:t xml:space="preserve"> Program for 20</w:t>
      </w:r>
      <w:r>
        <w:t>1</w:t>
      </w:r>
      <w:r w:rsidR="00FF658F">
        <w:t>5</w:t>
      </w:r>
      <w:r w:rsidRPr="00730954">
        <w:t xml:space="preserve"> as determined by the Metropolitan Council, and is therefore eligible to</w:t>
      </w:r>
      <w:r w:rsidRPr="00730954" w:rsidDel="008C07C8">
        <w:t xml:space="preserve"> make application</w:t>
      </w:r>
      <w:r>
        <w:t xml:space="preserve"> apply</w:t>
      </w:r>
      <w:r w:rsidRPr="00730954">
        <w:t xml:space="preserve"> for funds under the Tax Base Revitalization Account; and</w:t>
      </w:r>
    </w:p>
    <w:p w:rsidR="009F7E41" w:rsidRDefault="009F7E41" w:rsidP="009F7E41">
      <w:r w:rsidRPr="00730954">
        <w:t>WHEREAS the City has identified a</w:t>
      </w:r>
      <w:r>
        <w:t xml:space="preserve"> contamination</w:t>
      </w:r>
      <w:r w:rsidRPr="00730954">
        <w:t xml:space="preserve"> </w:t>
      </w:r>
      <w:r>
        <w:t xml:space="preserve">cleanup </w:t>
      </w:r>
      <w:r w:rsidRPr="00730954">
        <w:t xml:space="preserve">project within the City </w:t>
      </w:r>
      <w:r w:rsidRPr="00C85C56">
        <w:t>that meet the Tax Base Revitalization Account’s purposes and criteria and are consistent with and promote the purposes of the Metropolitan Livable Communities Act and the policies of the Metropolitan Council’s adopted metropolitan development guide; and</w:t>
      </w:r>
    </w:p>
    <w:p w:rsidR="009F7E41" w:rsidRPr="00730954" w:rsidRDefault="009F7E41" w:rsidP="009F7E41">
      <w:r w:rsidRPr="00730954">
        <w:t>WHEREAS the City has the institutional, managerial and financial capability to ensure adequate project</w:t>
      </w:r>
      <w:r>
        <w:t xml:space="preserve"> and grant</w:t>
      </w:r>
      <w:r w:rsidRPr="00730954">
        <w:t xml:space="preserve"> administration; and</w:t>
      </w:r>
    </w:p>
    <w:p w:rsidR="009F7E41" w:rsidRPr="00730954" w:rsidRDefault="009F7E41" w:rsidP="009F7E41">
      <w:r w:rsidRPr="00730954">
        <w:t>WHEREAS the City certifies that it will comply with all applicable laws and regulations as stated in the</w:t>
      </w:r>
      <w:r w:rsidRPr="00730954" w:rsidDel="00654E71">
        <w:t xml:space="preserve"> contract</w:t>
      </w:r>
      <w:r>
        <w:t xml:space="preserve"> grant</w:t>
      </w:r>
      <w:r w:rsidRPr="00730954">
        <w:t xml:space="preserve"> agreement</w:t>
      </w:r>
      <w:r w:rsidRPr="00730954" w:rsidDel="00654E71">
        <w:t>s</w:t>
      </w:r>
      <w:r w:rsidRPr="00730954">
        <w:t>; and</w:t>
      </w:r>
    </w:p>
    <w:p w:rsidR="009F7E41" w:rsidRPr="002F45A3" w:rsidRDefault="009F7E41" w:rsidP="009F7E41">
      <w:r w:rsidRPr="002F45A3">
        <w:t>WHEREAS the City finds that the required contamination cleanup will not occur through private or other public investment within the reasonably foreseeable future without Tax Base Revitalization Account grant funding; and</w:t>
      </w:r>
    </w:p>
    <w:p w:rsidR="009F7E41" w:rsidRPr="00730954" w:rsidRDefault="009F7E41" w:rsidP="009F7E41">
      <w:r w:rsidRPr="002F45A3">
        <w:t>WHEREAS the City represents that it has undertaken reasonable and good faith efforts to procure funding for the activities for which Livable Communities Act Tax Base Revitalization Account funding is sought but was not able to find or secure from other sources funding that is necessary for cleanup completion and states that this representation is based on the following reasons and supporting facts:</w:t>
      </w:r>
    </w:p>
    <w:p w:rsidR="009F7E41" w:rsidRPr="00730954" w:rsidRDefault="009F7E41" w:rsidP="009F7E41"/>
    <w:p w:rsidR="009F7E41" w:rsidRPr="00730954" w:rsidRDefault="009F7E41" w:rsidP="009F7E41">
      <w:r w:rsidRPr="00730954">
        <w:t>BE IT FURTHER RESOLVED</w:t>
      </w:r>
      <w:r>
        <w:t xml:space="preserve"> that, the City Council of</w:t>
      </w:r>
      <w:r w:rsidRPr="00C85C56">
        <w:t xml:space="preserve"> ______________ authorizes </w:t>
      </w:r>
      <w:r>
        <w:t>__________</w:t>
      </w:r>
      <w:r w:rsidRPr="00C85C56">
        <w:t xml:space="preserve"> to submit an application for Metropolitan Council Tax Base Revitalization Account grant funds </w:t>
      </w:r>
      <w:r>
        <w:t>and, if the City is awarded a Tax Base Revitalization Account grant for this project,</w:t>
      </w:r>
      <w:r w:rsidRPr="00730954">
        <w:t xml:space="preserve"> the </w:t>
      </w:r>
      <w:r>
        <w:t>City will be the grantee and</w:t>
      </w:r>
      <w:r w:rsidRPr="00730954">
        <w:t xml:space="preserve"> agrees to</w:t>
      </w:r>
      <w:r w:rsidRPr="00730954" w:rsidDel="00654E71">
        <w:t xml:space="preserve"> act </w:t>
      </w:r>
      <w:r w:rsidRPr="00654E71" w:rsidDel="00654E71">
        <w:t>as legal sponsor</w:t>
      </w:r>
      <w:r>
        <w:t xml:space="preserve"> to administer and be responsible for grant funds expended</w:t>
      </w:r>
      <w:r w:rsidRPr="00654E71">
        <w:t xml:space="preserve"> </w:t>
      </w:r>
      <w:r w:rsidRPr="00730954">
        <w:t xml:space="preserve">for the project contained in the Tax Base Revitalization grant application submitted on </w:t>
      </w:r>
      <w:r w:rsidR="001B0E47">
        <w:t>November 2</w:t>
      </w:r>
      <w:r w:rsidRPr="00730954">
        <w:t>, 20</w:t>
      </w:r>
      <w:r>
        <w:t>1</w:t>
      </w:r>
      <w:r w:rsidR="00FF658F">
        <w:t>5</w:t>
      </w:r>
      <w:r>
        <w:t>.</w:t>
      </w:r>
    </w:p>
    <w:p w:rsidR="009F7E41" w:rsidRPr="00730954" w:rsidRDefault="009F7E41" w:rsidP="009F7E41"/>
    <w:p w:rsidR="009F7E41" w:rsidRPr="00730954" w:rsidRDefault="009F7E41" w:rsidP="009F7E41">
      <w:r w:rsidRPr="00730954">
        <w:t>_______________________</w:t>
      </w:r>
      <w:r w:rsidRPr="00730954">
        <w:tab/>
        <w:t>_______________________</w:t>
      </w:r>
    </w:p>
    <w:p w:rsidR="009F7E41" w:rsidRPr="00730954" w:rsidRDefault="009F7E41" w:rsidP="009F7E41">
      <w:pPr>
        <w:tabs>
          <w:tab w:val="left" w:pos="2880"/>
        </w:tabs>
      </w:pPr>
      <w:r w:rsidRPr="00730954">
        <w:t>Mayor</w:t>
      </w:r>
      <w:r w:rsidRPr="00730954">
        <w:tab/>
        <w:t>Clerk</w:t>
      </w:r>
    </w:p>
    <w:p w:rsidR="009F7E41" w:rsidRPr="00730954" w:rsidRDefault="009F7E41" w:rsidP="009F7E41"/>
    <w:p w:rsidR="009F7E41" w:rsidRDefault="009F7E41" w:rsidP="009F7E41">
      <w:pPr>
        <w:sectPr w:rsidR="009F7E41" w:rsidSect="00FB3E88">
          <w:headerReference w:type="default" r:id="rId32"/>
          <w:footerReference w:type="default" r:id="rId33"/>
          <w:endnotePr>
            <w:numFmt w:val="decimal"/>
          </w:endnotePr>
          <w:pgSz w:w="12240" w:h="15840"/>
          <w:pgMar w:top="1080" w:right="1080" w:bottom="432" w:left="1080" w:header="1080" w:footer="720" w:gutter="0"/>
          <w:pgNumType w:fmt="upperLetter" w:start="2"/>
          <w:cols w:space="720"/>
          <w:noEndnote/>
        </w:sectPr>
      </w:pPr>
    </w:p>
    <w:p w:rsidR="009F7E41" w:rsidRDefault="009F7E41" w:rsidP="00886DB2">
      <w:pPr>
        <w:pStyle w:val="Heading3"/>
      </w:pPr>
      <w:bookmarkStart w:id="29" w:name="_Toc415640431"/>
      <w:r w:rsidRPr="00C432F6">
        <w:lastRenderedPageBreak/>
        <w:t>Attachment C - Application Checklist</w:t>
      </w:r>
      <w:bookmarkEnd w:id="29"/>
    </w:p>
    <w:p w:rsidR="00063748" w:rsidRDefault="009F7E41">
      <w:pPr>
        <w:spacing w:before="120" w:after="0"/>
        <w:contextualSpacing/>
        <w:rPr>
          <w:rFonts w:cs="Arial"/>
        </w:rPr>
      </w:pPr>
      <w:r w:rsidRPr="00C432F6">
        <w:rPr>
          <w:rFonts w:cs="Arial"/>
        </w:rPr>
        <w:t xml:space="preserve">Applications are due by </w:t>
      </w:r>
      <w:r w:rsidR="00D5022B">
        <w:rPr>
          <w:rFonts w:cs="Arial"/>
        </w:rPr>
        <w:t>5</w:t>
      </w:r>
      <w:r w:rsidRPr="00C432F6">
        <w:rPr>
          <w:rFonts w:cs="Arial"/>
        </w:rPr>
        <w:t xml:space="preserve">:00 PM on </w:t>
      </w:r>
      <w:r w:rsidR="001B0E47">
        <w:rPr>
          <w:rFonts w:cs="Arial"/>
        </w:rPr>
        <w:t>November 2</w:t>
      </w:r>
      <w:r w:rsidRPr="00C432F6">
        <w:rPr>
          <w:rFonts w:cs="Arial"/>
        </w:rPr>
        <w:t>, 201</w:t>
      </w:r>
      <w:r w:rsidR="00FF658F">
        <w:rPr>
          <w:rFonts w:cs="Arial"/>
        </w:rPr>
        <w:t>5</w:t>
      </w:r>
      <w:r w:rsidR="00C936C5">
        <w:rPr>
          <w:rFonts w:cs="Arial"/>
        </w:rPr>
        <w:t>. All forms and attachments must be submitted using WebGrants.</w:t>
      </w:r>
      <w:r w:rsidR="00C936C5" w:rsidRPr="00C936C5">
        <w:rPr>
          <w:rFonts w:cs="Arial"/>
        </w:rPr>
        <w:t xml:space="preserve"> </w:t>
      </w:r>
      <w:r w:rsidR="00C936C5" w:rsidRPr="00C432F6">
        <w:rPr>
          <w:rFonts w:cs="Arial"/>
        </w:rPr>
        <w:t>(The attachments should recognize text (either through a file conversion or use of optic</w:t>
      </w:r>
      <w:r w:rsidR="00331FE0">
        <w:rPr>
          <w:rFonts w:cs="Arial"/>
        </w:rPr>
        <w:t>al character recognition (OCR)) and</w:t>
      </w:r>
      <w:r w:rsidR="00C936C5" w:rsidRPr="00C432F6">
        <w:rPr>
          <w:rFonts w:cs="Arial"/>
        </w:rPr>
        <w:t xml:space="preserve"> allow text searches.)</w:t>
      </w:r>
    </w:p>
    <w:p w:rsidR="009F7E41" w:rsidRDefault="009F7E41" w:rsidP="009F7E41">
      <w:pPr>
        <w:pStyle w:val="Heading4"/>
        <w:rPr>
          <w:rFonts w:cs="Arial"/>
        </w:rPr>
      </w:pPr>
      <w:r w:rsidRPr="00C432F6">
        <w:rPr>
          <w:rFonts w:ascii="Arial" w:hAnsi="Arial" w:cs="Arial"/>
        </w:rPr>
        <w:t>TBRA Contamination Cleanup</w:t>
      </w:r>
      <w:r>
        <w:rPr>
          <w:rFonts w:ascii="Arial" w:hAnsi="Arial" w:cs="Arial"/>
        </w:rPr>
        <w:t xml:space="preserve"> </w:t>
      </w:r>
      <w:r w:rsidRPr="00C432F6">
        <w:rPr>
          <w:rFonts w:ascii="Arial" w:hAnsi="Arial" w:cs="Arial"/>
        </w:rPr>
        <w:t>Application Contents:</w:t>
      </w:r>
    </w:p>
    <w:bookmarkStart w:id="30" w:name="Check184"/>
    <w:p w:rsidR="00D22909" w:rsidRDefault="00AF5C0F">
      <w:pPr>
        <w:spacing w:before="120" w:after="120"/>
        <w:ind w:left="720" w:hanging="720"/>
        <w:rPr>
          <w:rFonts w:cs="Arial"/>
        </w:rPr>
      </w:pPr>
      <w:r w:rsidRPr="00C432F6">
        <w:rPr>
          <w:rFonts w:cs="Arial"/>
        </w:rPr>
        <w:fldChar w:fldCharType="begin">
          <w:ffData>
            <w:name w:val="Check184"/>
            <w:enabled/>
            <w:calcOnExit w:val="0"/>
            <w:checkBox>
              <w:sizeAuto/>
              <w:default w:val="0"/>
            </w:checkBox>
          </w:ffData>
        </w:fldChar>
      </w:r>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0"/>
      <w:r w:rsidR="009F7E41" w:rsidRPr="00C432F6">
        <w:rPr>
          <w:rFonts w:cs="Arial"/>
        </w:rPr>
        <w:tab/>
      </w:r>
      <w:r w:rsidR="00C936C5">
        <w:rPr>
          <w:rFonts w:cs="Arial"/>
        </w:rPr>
        <w:t>201</w:t>
      </w:r>
      <w:r w:rsidR="00FF658F">
        <w:rPr>
          <w:rFonts w:cs="Arial"/>
        </w:rPr>
        <w:t>5</w:t>
      </w:r>
      <w:r w:rsidR="00C936C5">
        <w:rPr>
          <w:rFonts w:cs="Arial"/>
        </w:rPr>
        <w:t xml:space="preserve"> TBRA Cleanup</w:t>
      </w:r>
      <w:r w:rsidR="00972CAD">
        <w:rPr>
          <w:rFonts w:cs="Arial"/>
        </w:rPr>
        <w:t xml:space="preserve"> </w:t>
      </w:r>
      <w:r w:rsidR="00C936C5">
        <w:rPr>
          <w:rFonts w:cs="Arial"/>
        </w:rPr>
        <w:t>(WebGrants Online Form)</w:t>
      </w:r>
    </w:p>
    <w:p w:rsidR="009F7E41" w:rsidRDefault="009F7E41" w:rsidP="009F7E41">
      <w:pPr>
        <w:spacing w:before="120" w:after="0"/>
        <w:ind w:left="720" w:hanging="720"/>
        <w:contextualSpacing/>
        <w:rPr>
          <w:rStyle w:val="Strong"/>
          <w:rFonts w:cs="Arial"/>
        </w:rPr>
      </w:pPr>
      <w:r w:rsidRPr="00C432F6">
        <w:rPr>
          <w:rStyle w:val="Strong"/>
          <w:rFonts w:cs="Arial"/>
        </w:rPr>
        <w:t>Application Attachments</w:t>
      </w:r>
    </w:p>
    <w:p w:rsidR="00D22909" w:rsidRDefault="00AF5C0F">
      <w:pPr>
        <w:spacing w:before="100" w:after="0"/>
        <w:ind w:left="720" w:hanging="720"/>
        <w:rPr>
          <w:rFonts w:cs="Arial"/>
        </w:rPr>
      </w:pPr>
      <w:r w:rsidRPr="00C432F6">
        <w:rPr>
          <w:rFonts w:cs="Arial"/>
        </w:rPr>
        <w:fldChar w:fldCharType="begin">
          <w:ffData>
            <w:name w:val="Check165"/>
            <w:enabled/>
            <w:calcOnExit w:val="0"/>
            <w:checkBox>
              <w:sizeAuto/>
              <w:default w:val="0"/>
            </w:checkBox>
          </w:ffData>
        </w:fldChar>
      </w:r>
      <w:bookmarkStart w:id="31" w:name="Check165"/>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1"/>
      <w:r w:rsidR="009F7E41" w:rsidRPr="00C432F6">
        <w:rPr>
          <w:rFonts w:cs="Arial"/>
        </w:rPr>
        <w:tab/>
      </w:r>
      <w:r w:rsidR="009F7E41" w:rsidRPr="0035363F">
        <w:t xml:space="preserve">Resolution from </w:t>
      </w:r>
      <w:r w:rsidR="009F7E41">
        <w:t>applicant</w:t>
      </w:r>
      <w:r w:rsidR="009F7E41" w:rsidRPr="0035363F">
        <w:t xml:space="preserve"> </w:t>
      </w:r>
      <w:r w:rsidR="009F7E41">
        <w:t>(</w:t>
      </w:r>
      <w:r w:rsidR="00D5022B">
        <w:t xml:space="preserve">Sample in </w:t>
      </w:r>
      <w:r w:rsidR="009F7E41">
        <w:t xml:space="preserve">Appendix B) </w:t>
      </w:r>
      <w:r w:rsidR="009F7E41" w:rsidRPr="0035363F">
        <w:t>authorizing TBRA application submission</w:t>
      </w:r>
      <w:r w:rsidR="00C936C5">
        <w:t xml:space="preserve"> (</w:t>
      </w:r>
      <w:r w:rsidR="00C936C5">
        <w:rPr>
          <w:rFonts w:cs="Arial"/>
        </w:rPr>
        <w:t>PDF)</w:t>
      </w:r>
      <w:r w:rsidR="009F7E41" w:rsidRPr="00C432F6">
        <w:rPr>
          <w:rFonts w:cs="Arial"/>
        </w:rPr>
        <w:t>. Name the file “TBRA Resolution – [Project Name].”</w:t>
      </w:r>
    </w:p>
    <w:p w:rsidR="00D22909" w:rsidRDefault="00AF5C0F">
      <w:pPr>
        <w:spacing w:before="100" w:after="0"/>
        <w:ind w:left="720" w:hanging="720"/>
        <w:rPr>
          <w:rFonts w:cs="Arial"/>
        </w:rPr>
      </w:pPr>
      <w:r w:rsidRPr="00C432F6">
        <w:rPr>
          <w:rFonts w:cs="Arial"/>
        </w:rPr>
        <w:fldChar w:fldCharType="begin">
          <w:ffData>
            <w:name w:val="Check166"/>
            <w:enabled/>
            <w:calcOnExit w:val="0"/>
            <w:checkBox>
              <w:sizeAuto/>
              <w:default w:val="0"/>
            </w:checkBox>
          </w:ffData>
        </w:fldChar>
      </w:r>
      <w:bookmarkStart w:id="32" w:name="Check166"/>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2"/>
      <w:r w:rsidR="009F7E41" w:rsidRPr="00C432F6">
        <w:rPr>
          <w:rFonts w:cs="Arial"/>
        </w:rPr>
        <w:tab/>
        <w:t>Legal Description of Site</w:t>
      </w:r>
      <w:r w:rsidR="00C936C5">
        <w:rPr>
          <w:rFonts w:cs="Arial"/>
        </w:rPr>
        <w:t xml:space="preserve"> (PDF)</w:t>
      </w:r>
      <w:r w:rsidR="009F7E41" w:rsidRPr="00C432F6">
        <w:rPr>
          <w:rFonts w:cs="Arial"/>
        </w:rPr>
        <w:t>. Name the file “TBRA Legal Descrip – [Project Name].”</w:t>
      </w:r>
    </w:p>
    <w:p w:rsidR="00D22909" w:rsidRDefault="00AF5C0F">
      <w:pPr>
        <w:spacing w:before="100" w:after="0"/>
        <w:ind w:left="720" w:hanging="720"/>
        <w:rPr>
          <w:rFonts w:cs="Arial"/>
        </w:rPr>
      </w:pPr>
      <w:r w:rsidRPr="00C432F6">
        <w:rPr>
          <w:rFonts w:cs="Arial"/>
        </w:rPr>
        <w:fldChar w:fldCharType="begin">
          <w:ffData>
            <w:name w:val="Check168"/>
            <w:enabled/>
            <w:calcOnExit w:val="0"/>
            <w:checkBox>
              <w:sizeAuto/>
              <w:default w:val="0"/>
            </w:checkBox>
          </w:ffData>
        </w:fldChar>
      </w:r>
      <w:bookmarkStart w:id="33" w:name="Check168"/>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3"/>
      <w:r w:rsidR="009F7E41" w:rsidRPr="00C432F6">
        <w:rPr>
          <w:rFonts w:cs="Arial"/>
        </w:rPr>
        <w:tab/>
        <w:t>Maps (include project boundary)</w:t>
      </w:r>
    </w:p>
    <w:p w:rsidR="00D22909" w:rsidRDefault="00AF5C0F">
      <w:pPr>
        <w:spacing w:before="100" w:after="0"/>
        <w:ind w:left="1440" w:hanging="720"/>
        <w:rPr>
          <w:rFonts w:cs="Arial"/>
        </w:rPr>
      </w:pPr>
      <w:r w:rsidRPr="00C432F6">
        <w:rPr>
          <w:rFonts w:cs="Arial"/>
        </w:rPr>
        <w:fldChar w:fldCharType="begin">
          <w:ffData>
            <w:name w:val="Check169"/>
            <w:enabled/>
            <w:calcOnExit w:val="0"/>
            <w:checkBox>
              <w:sizeAuto/>
              <w:default w:val="0"/>
            </w:checkBox>
          </w:ffData>
        </w:fldChar>
      </w:r>
      <w:bookmarkStart w:id="34" w:name="Check169"/>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4"/>
      <w:r w:rsidR="009F7E41" w:rsidRPr="00C432F6">
        <w:rPr>
          <w:rFonts w:cs="Arial"/>
        </w:rPr>
        <w:tab/>
      </w:r>
      <w:r w:rsidR="00D46D4E">
        <w:rPr>
          <w:rFonts w:cs="Arial"/>
        </w:rPr>
        <w:t>Parcel</w:t>
      </w:r>
      <w:r w:rsidR="00D46D4E" w:rsidRPr="00C432F6">
        <w:rPr>
          <w:rFonts w:cs="Arial"/>
        </w:rPr>
        <w:t xml:space="preserve"> Map using LCA Make-a-Map</w:t>
      </w:r>
      <w:r w:rsidR="00D46D4E">
        <w:rPr>
          <w:rFonts w:cs="Arial"/>
        </w:rPr>
        <w:t xml:space="preserve"> – a street map showing parcels and parcel identification numbers (</w:t>
      </w:r>
      <w:r w:rsidR="001B0E47">
        <w:rPr>
          <w:rFonts w:cs="Arial"/>
        </w:rPr>
        <w:t>with</w:t>
      </w:r>
      <w:r w:rsidR="00D46D4E">
        <w:rPr>
          <w:rFonts w:cs="Arial"/>
        </w:rPr>
        <w:t xml:space="preserve"> a county ID</w:t>
      </w:r>
      <w:r w:rsidR="001B0E47">
        <w:rPr>
          <w:rFonts w:cs="Arial"/>
        </w:rPr>
        <w:t xml:space="preserve"> prefix</w:t>
      </w:r>
      <w:r w:rsidR="00D46D4E">
        <w:rPr>
          <w:rFonts w:cs="Arial"/>
        </w:rPr>
        <w:t xml:space="preserve">) for the redevelopment </w:t>
      </w:r>
      <w:r w:rsidR="001B0E47">
        <w:rPr>
          <w:rFonts w:cs="Arial"/>
        </w:rPr>
        <w:t>site</w:t>
      </w:r>
      <w:r w:rsidR="00D46D4E">
        <w:rPr>
          <w:rFonts w:cs="Arial"/>
        </w:rPr>
        <w:t xml:space="preserve">. (PDF) </w:t>
      </w:r>
    </w:p>
    <w:p w:rsidR="00D22909" w:rsidRDefault="00AF5C0F">
      <w:pPr>
        <w:spacing w:before="100" w:after="0"/>
        <w:ind w:left="1440" w:hanging="720"/>
        <w:rPr>
          <w:rFonts w:cs="Arial"/>
        </w:rPr>
      </w:pPr>
      <w:r w:rsidRPr="00C432F6">
        <w:rPr>
          <w:rFonts w:cs="Arial"/>
        </w:rPr>
        <w:fldChar w:fldCharType="begin">
          <w:ffData>
            <w:name w:val="Check170"/>
            <w:enabled/>
            <w:calcOnExit w:val="0"/>
            <w:checkBox>
              <w:sizeAuto/>
              <w:default w:val="0"/>
            </w:checkBox>
          </w:ffData>
        </w:fldChar>
      </w:r>
      <w:bookmarkStart w:id="35" w:name="Check170"/>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5"/>
      <w:r w:rsidR="009F7E41" w:rsidRPr="00C432F6">
        <w:rPr>
          <w:rFonts w:cs="Arial"/>
        </w:rPr>
        <w:tab/>
      </w:r>
      <w:r w:rsidR="00692C7E">
        <w:rPr>
          <w:rFonts w:cs="Arial"/>
        </w:rPr>
        <w:t>Aerial Map</w:t>
      </w:r>
      <w:r w:rsidR="00FF658F">
        <w:rPr>
          <w:rFonts w:cs="Arial"/>
        </w:rPr>
        <w:t xml:space="preserve"> </w:t>
      </w:r>
      <w:r w:rsidR="00FF658F" w:rsidRPr="00C432F6">
        <w:rPr>
          <w:rFonts w:cs="Arial"/>
        </w:rPr>
        <w:t>using LCA Make-a-Map</w:t>
      </w:r>
      <w:r w:rsidR="00FF658F">
        <w:rPr>
          <w:rFonts w:cs="Arial"/>
        </w:rPr>
        <w:t xml:space="preserve"> – An a</w:t>
      </w:r>
      <w:r w:rsidR="009F7E41" w:rsidRPr="00C432F6">
        <w:rPr>
          <w:rFonts w:cs="Arial"/>
        </w:rPr>
        <w:t xml:space="preserve">erial </w:t>
      </w:r>
      <w:r w:rsidR="00FF658F">
        <w:rPr>
          <w:rFonts w:cs="Arial"/>
        </w:rPr>
        <w:t>m</w:t>
      </w:r>
      <w:r w:rsidR="00FF658F" w:rsidRPr="00C432F6">
        <w:rPr>
          <w:rFonts w:cs="Arial"/>
        </w:rPr>
        <w:t xml:space="preserve">ap </w:t>
      </w:r>
      <w:r w:rsidR="00FF658F">
        <w:rPr>
          <w:rFonts w:cs="Arial"/>
        </w:rPr>
        <w:t>showing the</w:t>
      </w:r>
      <w:r w:rsidR="00FF658F" w:rsidRPr="00C432F6">
        <w:rPr>
          <w:rFonts w:cs="Arial"/>
        </w:rPr>
        <w:t xml:space="preserve"> </w:t>
      </w:r>
      <w:r w:rsidR="00FF658F">
        <w:rPr>
          <w:rFonts w:cs="Arial"/>
        </w:rPr>
        <w:t>r</w:t>
      </w:r>
      <w:r w:rsidR="00FF658F" w:rsidRPr="00C432F6">
        <w:rPr>
          <w:rFonts w:cs="Arial"/>
        </w:rPr>
        <w:t xml:space="preserve">edevelopment </w:t>
      </w:r>
      <w:r w:rsidR="00FF658F">
        <w:rPr>
          <w:rFonts w:cs="Arial"/>
        </w:rPr>
        <w:t>p</w:t>
      </w:r>
      <w:r w:rsidR="009F7E41" w:rsidRPr="00C432F6">
        <w:rPr>
          <w:rFonts w:cs="Arial"/>
        </w:rPr>
        <w:t xml:space="preserve">roject </w:t>
      </w:r>
      <w:r w:rsidR="00FF658F">
        <w:rPr>
          <w:rFonts w:cs="Arial"/>
        </w:rPr>
        <w:t>boundary. (PDF)</w:t>
      </w:r>
    </w:p>
    <w:p w:rsidR="00D22909" w:rsidRDefault="00AF5C0F">
      <w:pPr>
        <w:spacing w:before="100" w:after="0"/>
        <w:ind w:left="1440" w:hanging="720"/>
        <w:rPr>
          <w:rFonts w:cs="Arial"/>
        </w:rPr>
      </w:pPr>
      <w:r w:rsidRPr="00C432F6">
        <w:rPr>
          <w:rFonts w:cs="Arial"/>
        </w:rPr>
        <w:fldChar w:fldCharType="begin">
          <w:ffData>
            <w:name w:val="Check170"/>
            <w:enabled/>
            <w:calcOnExit w:val="0"/>
            <w:checkBox>
              <w:sizeAuto/>
              <w:default w:val="0"/>
            </w:checkBox>
          </w:ffData>
        </w:fldChar>
      </w:r>
      <w:r w:rsidR="00FF658F"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r w:rsidR="00FF658F" w:rsidRPr="00C432F6">
        <w:rPr>
          <w:rFonts w:cs="Arial"/>
        </w:rPr>
        <w:tab/>
      </w:r>
      <w:r w:rsidR="00FF658F">
        <w:rPr>
          <w:rFonts w:cs="Arial"/>
        </w:rPr>
        <w:t xml:space="preserve">Overview Map </w:t>
      </w:r>
      <w:r w:rsidR="00FF658F" w:rsidRPr="00C432F6">
        <w:rPr>
          <w:rFonts w:cs="Arial"/>
        </w:rPr>
        <w:t>using LCA Make-a-Map</w:t>
      </w:r>
      <w:r w:rsidR="00FF658F">
        <w:rPr>
          <w:rFonts w:cs="Arial"/>
        </w:rPr>
        <w:t xml:space="preserve"> – An a</w:t>
      </w:r>
      <w:r w:rsidR="00FF658F" w:rsidRPr="00C432F6">
        <w:rPr>
          <w:rFonts w:cs="Arial"/>
        </w:rPr>
        <w:t xml:space="preserve">erial </w:t>
      </w:r>
      <w:r w:rsidR="00FF658F">
        <w:rPr>
          <w:rFonts w:cs="Arial"/>
        </w:rPr>
        <w:t>m</w:t>
      </w:r>
      <w:r w:rsidR="00FF658F" w:rsidRPr="00C432F6">
        <w:rPr>
          <w:rFonts w:cs="Arial"/>
        </w:rPr>
        <w:t xml:space="preserve">ap </w:t>
      </w:r>
      <w:r w:rsidR="00FF658F">
        <w:rPr>
          <w:rFonts w:cs="Arial"/>
        </w:rPr>
        <w:t>showing ¼ mile and ½ mile radius from the project site. (PDF)</w:t>
      </w:r>
    </w:p>
    <w:p w:rsidR="00D22909" w:rsidRDefault="00AF5C0F">
      <w:pPr>
        <w:spacing w:before="100" w:after="0"/>
        <w:ind w:left="1440" w:hanging="720"/>
        <w:rPr>
          <w:rFonts w:cs="Arial"/>
        </w:rPr>
      </w:pPr>
      <w:r w:rsidRPr="00C432F6">
        <w:rPr>
          <w:rFonts w:cs="Arial"/>
        </w:rPr>
        <w:fldChar w:fldCharType="begin">
          <w:ffData>
            <w:name w:val="Check172"/>
            <w:enabled/>
            <w:calcOnExit w:val="0"/>
            <w:checkBox>
              <w:sizeAuto/>
              <w:default w:val="0"/>
            </w:checkBox>
          </w:ffData>
        </w:fldChar>
      </w:r>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r w:rsidR="009F7E41" w:rsidRPr="00C432F6">
        <w:rPr>
          <w:rFonts w:cs="Arial"/>
        </w:rPr>
        <w:tab/>
        <w:t>Planned Land Use Map</w:t>
      </w:r>
      <w:r w:rsidR="009F7E41">
        <w:rPr>
          <w:rFonts w:cs="Arial"/>
        </w:rPr>
        <w:t>(s)</w:t>
      </w:r>
      <w:r w:rsidR="009F7E41" w:rsidRPr="00C432F6">
        <w:rPr>
          <w:rFonts w:cs="Arial"/>
        </w:rPr>
        <w:t xml:space="preserve"> from </w:t>
      </w:r>
      <w:r w:rsidR="009F7E41" w:rsidRPr="00C432F6">
        <w:rPr>
          <w:rFonts w:cs="Arial"/>
          <w:b/>
        </w:rPr>
        <w:t>city comprehensive plan</w:t>
      </w:r>
      <w:r w:rsidR="009F7E41" w:rsidRPr="00C432F6">
        <w:rPr>
          <w:rFonts w:cs="Arial"/>
        </w:rPr>
        <w:t xml:space="preserve"> </w:t>
      </w:r>
      <w:r w:rsidR="009F7E41">
        <w:rPr>
          <w:rFonts w:cs="Arial"/>
        </w:rPr>
        <w:t xml:space="preserve">and adopted local area plans, if applicable, </w:t>
      </w:r>
      <w:r w:rsidR="009F7E41" w:rsidRPr="00C432F6">
        <w:rPr>
          <w:rFonts w:cs="Arial"/>
        </w:rPr>
        <w:t>showing redevelopment project boundaries. Name the file “TBRA PLU Map – [Project Name].”</w:t>
      </w:r>
    </w:p>
    <w:p w:rsidR="00D22909" w:rsidRDefault="00AF5C0F">
      <w:pPr>
        <w:spacing w:before="100" w:after="0"/>
        <w:ind w:left="1440" w:hanging="720"/>
        <w:rPr>
          <w:rFonts w:cs="Arial"/>
        </w:rPr>
      </w:pPr>
      <w:r w:rsidRPr="00C432F6">
        <w:rPr>
          <w:rFonts w:cs="Arial"/>
        </w:rPr>
        <w:fldChar w:fldCharType="begin">
          <w:ffData>
            <w:name w:val="Check171"/>
            <w:enabled/>
            <w:calcOnExit w:val="0"/>
            <w:checkBox>
              <w:sizeAuto/>
              <w:default w:val="0"/>
            </w:checkBox>
          </w:ffData>
        </w:fldChar>
      </w:r>
      <w:bookmarkStart w:id="36" w:name="Check171"/>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6"/>
      <w:r w:rsidR="009F7E41" w:rsidRPr="00C432F6">
        <w:rPr>
          <w:rFonts w:cs="Arial"/>
        </w:rPr>
        <w:tab/>
        <w:t>Site Plan Map. Name the file “TBRA Site Plan Map– [Project Name].”</w:t>
      </w:r>
    </w:p>
    <w:p w:rsidR="00D22909" w:rsidRDefault="00AF5C0F">
      <w:pPr>
        <w:spacing w:before="100" w:after="0"/>
        <w:ind w:left="720" w:hanging="720"/>
        <w:rPr>
          <w:rFonts w:cs="Arial"/>
        </w:rPr>
      </w:pPr>
      <w:r w:rsidRPr="00C432F6">
        <w:rPr>
          <w:rFonts w:cs="Arial"/>
        </w:rPr>
        <w:fldChar w:fldCharType="begin">
          <w:ffData>
            <w:name w:val="Check173"/>
            <w:enabled/>
            <w:calcOnExit w:val="0"/>
            <w:checkBox>
              <w:sizeAuto/>
              <w:default w:val="0"/>
            </w:checkBox>
          </w:ffData>
        </w:fldChar>
      </w:r>
      <w:bookmarkStart w:id="37" w:name="Check173"/>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7"/>
      <w:r w:rsidR="009F7E41" w:rsidRPr="00C432F6">
        <w:rPr>
          <w:rFonts w:cs="Arial"/>
        </w:rPr>
        <w:tab/>
        <w:t>Project Images and Figures</w:t>
      </w:r>
    </w:p>
    <w:p w:rsidR="00D22909" w:rsidRDefault="00AF5C0F">
      <w:pPr>
        <w:spacing w:before="100" w:after="0"/>
        <w:ind w:left="1440" w:hanging="720"/>
        <w:rPr>
          <w:rFonts w:cs="Arial"/>
        </w:rPr>
      </w:pPr>
      <w:r w:rsidRPr="00C432F6">
        <w:rPr>
          <w:rFonts w:cs="Arial"/>
        </w:rPr>
        <w:fldChar w:fldCharType="begin">
          <w:ffData>
            <w:name w:val="Check174"/>
            <w:enabled/>
            <w:calcOnExit w:val="0"/>
            <w:checkBox>
              <w:sizeAuto/>
              <w:default w:val="0"/>
            </w:checkBox>
          </w:ffData>
        </w:fldChar>
      </w:r>
      <w:bookmarkStart w:id="38" w:name="Check174"/>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8"/>
      <w:r w:rsidR="009F7E41" w:rsidRPr="00C432F6">
        <w:rPr>
          <w:rFonts w:cs="Arial"/>
        </w:rPr>
        <w:tab/>
        <w:t>Current Conditions (Include image(s) of building interiors for abatement requests.) Name the file “TBRA Current Images – [Project Name].”</w:t>
      </w:r>
    </w:p>
    <w:p w:rsidR="00D22909" w:rsidRDefault="00AF5C0F">
      <w:pPr>
        <w:spacing w:before="100" w:after="0"/>
        <w:ind w:left="1440" w:hanging="720"/>
        <w:rPr>
          <w:rFonts w:cs="Arial"/>
        </w:rPr>
      </w:pPr>
      <w:r w:rsidRPr="00C432F6">
        <w:rPr>
          <w:rFonts w:cs="Arial"/>
        </w:rPr>
        <w:fldChar w:fldCharType="begin">
          <w:ffData>
            <w:name w:val="Check175"/>
            <w:enabled/>
            <w:calcOnExit w:val="0"/>
            <w:checkBox>
              <w:sizeAuto/>
              <w:default w:val="0"/>
            </w:checkBox>
          </w:ffData>
        </w:fldChar>
      </w:r>
      <w:bookmarkStart w:id="39" w:name="Check175"/>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39"/>
      <w:r w:rsidR="009F7E41" w:rsidRPr="00C432F6">
        <w:rPr>
          <w:rFonts w:cs="Arial"/>
        </w:rPr>
        <w:tab/>
        <w:t>Proposed Development (e.g., elevations, architectural renderings, concept sketches, etc.). Name the file “TBRA Development Images – [Project Name].”</w:t>
      </w:r>
    </w:p>
    <w:p w:rsidR="00D22909" w:rsidRDefault="00AF5C0F">
      <w:pPr>
        <w:spacing w:before="100" w:after="0"/>
        <w:ind w:left="1440" w:hanging="720"/>
        <w:rPr>
          <w:rFonts w:cs="Arial"/>
        </w:rPr>
      </w:pPr>
      <w:r w:rsidRPr="00C432F6">
        <w:rPr>
          <w:rFonts w:cs="Arial"/>
        </w:rPr>
        <w:fldChar w:fldCharType="begin">
          <w:ffData>
            <w:name w:val="Check176"/>
            <w:enabled/>
            <w:calcOnExit w:val="0"/>
            <w:checkBox>
              <w:sizeAuto/>
              <w:default w:val="0"/>
            </w:checkBox>
          </w:ffData>
        </w:fldChar>
      </w:r>
      <w:bookmarkStart w:id="40" w:name="Check176"/>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0"/>
      <w:r w:rsidR="009F7E41" w:rsidRPr="00C432F6">
        <w:rPr>
          <w:rFonts w:cs="Arial"/>
        </w:rPr>
        <w:tab/>
        <w:t>Proposed Soil Excavation Location with Estimated Volume (for soil cleanup</w:t>
      </w:r>
      <w:r w:rsidR="007E1655">
        <w:rPr>
          <w:rFonts w:cs="Arial"/>
        </w:rPr>
        <w:t xml:space="preserve"> grant requests</w:t>
      </w:r>
      <w:r w:rsidR="009F7E41" w:rsidRPr="00C432F6">
        <w:rPr>
          <w:rFonts w:cs="Arial"/>
        </w:rPr>
        <w:t>). Name the file “TBRA Proposed Excavation– [Project Name].”</w:t>
      </w:r>
    </w:p>
    <w:p w:rsidR="00D22909" w:rsidRDefault="00AF5C0F">
      <w:pPr>
        <w:spacing w:before="100" w:after="0"/>
        <w:ind w:left="720" w:hanging="720"/>
        <w:rPr>
          <w:rFonts w:cs="Arial"/>
        </w:rPr>
      </w:pPr>
      <w:r w:rsidRPr="00C432F6">
        <w:rPr>
          <w:rFonts w:cs="Arial"/>
        </w:rPr>
        <w:fldChar w:fldCharType="begin">
          <w:ffData>
            <w:name w:val="Check178"/>
            <w:enabled/>
            <w:calcOnExit w:val="0"/>
            <w:checkBox>
              <w:sizeAuto/>
              <w:default w:val="0"/>
            </w:checkBox>
          </w:ffData>
        </w:fldChar>
      </w:r>
      <w:bookmarkStart w:id="41" w:name="Check178"/>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1"/>
      <w:r w:rsidR="009F7E41" w:rsidRPr="00C432F6">
        <w:rPr>
          <w:rFonts w:cs="Arial"/>
        </w:rPr>
        <w:tab/>
        <w:t xml:space="preserve">Environmental Reports </w:t>
      </w:r>
    </w:p>
    <w:p w:rsidR="00D22909" w:rsidRDefault="00AF5C0F">
      <w:pPr>
        <w:spacing w:before="100" w:after="0"/>
        <w:ind w:left="1440" w:hanging="720"/>
        <w:rPr>
          <w:rFonts w:cs="Arial"/>
        </w:rPr>
      </w:pPr>
      <w:r w:rsidRPr="00C432F6">
        <w:rPr>
          <w:rFonts w:cs="Arial"/>
        </w:rPr>
        <w:fldChar w:fldCharType="begin">
          <w:ffData>
            <w:name w:val="Check179"/>
            <w:enabled/>
            <w:calcOnExit w:val="0"/>
            <w:checkBox>
              <w:sizeAuto/>
              <w:default w:val="0"/>
            </w:checkBox>
          </w:ffData>
        </w:fldChar>
      </w:r>
      <w:bookmarkStart w:id="42" w:name="Check179"/>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2"/>
      <w:r w:rsidR="00C936C5">
        <w:rPr>
          <w:rFonts w:cs="Arial"/>
        </w:rPr>
        <w:tab/>
        <w:t xml:space="preserve">RAP (PDF) </w:t>
      </w:r>
      <w:r w:rsidR="009F7E41" w:rsidRPr="00C432F6">
        <w:rPr>
          <w:rFonts w:cs="Arial"/>
        </w:rPr>
        <w:t xml:space="preserve">Name the file “TBRA RAP– [Project Name].”and/or </w:t>
      </w:r>
    </w:p>
    <w:p w:rsidR="00D22909" w:rsidRDefault="001B0E47">
      <w:pPr>
        <w:spacing w:before="100" w:after="0"/>
        <w:ind w:left="1440" w:hanging="720"/>
        <w:rPr>
          <w:rFonts w:cs="Arial"/>
        </w:rPr>
      </w:pPr>
      <w:r w:rsidRPr="00C432F6">
        <w:rPr>
          <w:rFonts w:cs="Arial"/>
        </w:rPr>
        <w:fldChar w:fldCharType="begin">
          <w:ffData>
            <w:name w:val="Check198"/>
            <w:enabled/>
            <w:calcOnExit w:val="0"/>
            <w:checkBox>
              <w:sizeAuto/>
              <w:default w:val="0"/>
            </w:checkBox>
          </w:ffData>
        </w:fldChar>
      </w:r>
      <w:r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r w:rsidRPr="00C432F6">
        <w:rPr>
          <w:rFonts w:cs="Arial"/>
        </w:rPr>
        <w:tab/>
      </w:r>
      <w:r w:rsidR="009F7E41" w:rsidRPr="00C432F6">
        <w:rPr>
          <w:rFonts w:cs="Arial"/>
        </w:rPr>
        <w:t>Phase II Environmental Site Assessment</w:t>
      </w:r>
      <w:r w:rsidR="00C936C5">
        <w:rPr>
          <w:rFonts w:cs="Arial"/>
        </w:rPr>
        <w:t xml:space="preserve"> (PDF)</w:t>
      </w:r>
      <w:r w:rsidR="009F7E41" w:rsidRPr="00C432F6">
        <w:rPr>
          <w:rFonts w:cs="Arial"/>
        </w:rPr>
        <w:t xml:space="preserve"> Name the file “TBRA Phase II ESA – [Project Name].” (Submit if analytical tables not included in RAP)</w:t>
      </w:r>
    </w:p>
    <w:p w:rsidR="001B0E47" w:rsidRDefault="001B0E47" w:rsidP="001B0E47">
      <w:pPr>
        <w:spacing w:before="100" w:after="0"/>
        <w:ind w:left="1440" w:hanging="720"/>
        <w:rPr>
          <w:rFonts w:cs="Arial"/>
        </w:rPr>
      </w:pPr>
      <w:r w:rsidRPr="00C432F6">
        <w:rPr>
          <w:rFonts w:cs="Arial"/>
        </w:rPr>
        <w:fldChar w:fldCharType="begin">
          <w:ffData>
            <w:name w:val="Check198"/>
            <w:enabled/>
            <w:calcOnExit w:val="0"/>
            <w:checkBox>
              <w:sizeAuto/>
              <w:default w:val="0"/>
            </w:checkBox>
          </w:ffData>
        </w:fldChar>
      </w:r>
      <w:bookmarkStart w:id="43" w:name="Check198"/>
      <w:r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3"/>
      <w:r w:rsidRPr="00C432F6">
        <w:rPr>
          <w:rFonts w:cs="Arial"/>
        </w:rPr>
        <w:tab/>
        <w:t>Phase I Environmental Site Assessment</w:t>
      </w:r>
      <w:r>
        <w:rPr>
          <w:rFonts w:cs="Arial"/>
        </w:rPr>
        <w:t xml:space="preserve"> (PDF)</w:t>
      </w:r>
      <w:r w:rsidRPr="00C432F6">
        <w:rPr>
          <w:rFonts w:cs="Arial"/>
        </w:rPr>
        <w:t xml:space="preserve"> Name the file “TBRA Phase I</w:t>
      </w:r>
      <w:r>
        <w:rPr>
          <w:rFonts w:cs="Arial"/>
        </w:rPr>
        <w:t xml:space="preserve"> ESA – [Project Name].”</w:t>
      </w:r>
    </w:p>
    <w:p w:rsidR="00D22909" w:rsidRDefault="00AF5C0F">
      <w:pPr>
        <w:spacing w:before="100" w:after="0"/>
        <w:ind w:left="1440" w:hanging="720"/>
        <w:rPr>
          <w:rFonts w:cs="Arial"/>
        </w:rPr>
      </w:pPr>
      <w:r w:rsidRPr="00C432F6">
        <w:rPr>
          <w:rFonts w:cs="Arial"/>
        </w:rPr>
        <w:fldChar w:fldCharType="begin">
          <w:ffData>
            <w:name w:val="Check180"/>
            <w:enabled/>
            <w:calcOnExit w:val="0"/>
            <w:checkBox>
              <w:sizeAuto/>
              <w:default w:val="0"/>
            </w:checkBox>
          </w:ffData>
        </w:fldChar>
      </w:r>
      <w:bookmarkStart w:id="44" w:name="Check180"/>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4"/>
      <w:r w:rsidR="009F7E41" w:rsidRPr="00C432F6">
        <w:rPr>
          <w:rFonts w:cs="Arial"/>
        </w:rPr>
        <w:tab/>
        <w:t xml:space="preserve">Hazardous Materials Report </w:t>
      </w:r>
      <w:r w:rsidR="00C936C5">
        <w:rPr>
          <w:rFonts w:cs="Arial"/>
        </w:rPr>
        <w:t>(</w:t>
      </w:r>
      <w:r w:rsidR="007E1655">
        <w:rPr>
          <w:rFonts w:cs="Arial"/>
        </w:rPr>
        <w:t>PDF</w:t>
      </w:r>
      <w:r w:rsidR="007E1655" w:rsidRPr="00C432F6">
        <w:rPr>
          <w:rFonts w:cs="Arial"/>
        </w:rPr>
        <w:t>)</w:t>
      </w:r>
      <w:r w:rsidR="00C936C5">
        <w:rPr>
          <w:rFonts w:cs="Arial"/>
        </w:rPr>
        <w:t xml:space="preserve"> </w:t>
      </w:r>
      <w:r w:rsidR="009F7E41" w:rsidRPr="00C432F6">
        <w:rPr>
          <w:rFonts w:cs="Arial"/>
        </w:rPr>
        <w:t xml:space="preserve">for asbestos or lead-based paint </w:t>
      </w:r>
    </w:p>
    <w:p w:rsidR="00D22909" w:rsidRDefault="00AF5C0F">
      <w:pPr>
        <w:spacing w:before="100" w:after="0"/>
        <w:ind w:left="720" w:hanging="720"/>
        <w:rPr>
          <w:rFonts w:cs="Arial"/>
        </w:rPr>
      </w:pPr>
      <w:r w:rsidRPr="00C432F6">
        <w:rPr>
          <w:rFonts w:cs="Arial"/>
        </w:rPr>
        <w:fldChar w:fldCharType="begin">
          <w:ffData>
            <w:name w:val="Check177"/>
            <w:enabled/>
            <w:calcOnExit w:val="0"/>
            <w:checkBox>
              <w:sizeAuto/>
              <w:default w:val="0"/>
            </w:checkBox>
          </w:ffData>
        </w:fldChar>
      </w:r>
      <w:bookmarkStart w:id="45" w:name="Check177"/>
      <w:r w:rsidR="007E1655"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5"/>
      <w:r w:rsidR="007E1655" w:rsidRPr="00C432F6">
        <w:rPr>
          <w:rFonts w:cs="Arial"/>
        </w:rPr>
        <w:tab/>
        <w:t>Response Action Plan Approval from PCA (</w:t>
      </w:r>
      <w:r w:rsidR="007E1655">
        <w:rPr>
          <w:rFonts w:cs="Arial"/>
        </w:rPr>
        <w:t>PDF</w:t>
      </w:r>
      <w:r w:rsidR="007E1655" w:rsidRPr="00C432F6">
        <w:rPr>
          <w:rFonts w:cs="Arial"/>
        </w:rPr>
        <w:t>) for soil or ground water cleanups</w:t>
      </w:r>
      <w:r w:rsidR="007E1655">
        <w:rPr>
          <w:rFonts w:cs="Arial"/>
        </w:rPr>
        <w:t xml:space="preserve">. </w:t>
      </w:r>
      <w:r w:rsidR="007E1655" w:rsidRPr="00C432F6">
        <w:rPr>
          <w:rFonts w:cs="Arial"/>
        </w:rPr>
        <w:t>Name the file “TBRA RAP Approval – [Project Name].”</w:t>
      </w:r>
    </w:p>
    <w:p w:rsidR="00D22909" w:rsidRDefault="00AF5C0F">
      <w:pPr>
        <w:spacing w:before="100" w:after="0"/>
        <w:ind w:left="720" w:hanging="720"/>
        <w:rPr>
          <w:rFonts w:cs="Arial"/>
        </w:rPr>
      </w:pPr>
      <w:r w:rsidRPr="00C432F6">
        <w:rPr>
          <w:rFonts w:cs="Arial"/>
        </w:rPr>
        <w:fldChar w:fldCharType="begin">
          <w:ffData>
            <w:name w:val="Check200"/>
            <w:enabled/>
            <w:calcOnExit w:val="0"/>
            <w:checkBox>
              <w:sizeAuto/>
              <w:default w:val="0"/>
            </w:checkBox>
          </w:ffData>
        </w:fldChar>
      </w:r>
      <w:bookmarkStart w:id="46" w:name="Check200"/>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6"/>
      <w:r w:rsidR="009F7E41" w:rsidRPr="00C432F6">
        <w:rPr>
          <w:rFonts w:cs="Arial"/>
        </w:rPr>
        <w:tab/>
        <w:t>Budgets</w:t>
      </w:r>
      <w:r w:rsidR="00C936C5">
        <w:rPr>
          <w:rFonts w:cs="Arial"/>
        </w:rPr>
        <w:t xml:space="preserve"> (Excel spreadsheet)</w:t>
      </w:r>
    </w:p>
    <w:p w:rsidR="00D22909" w:rsidRDefault="00AF5C0F">
      <w:pPr>
        <w:spacing w:before="100" w:after="0"/>
        <w:ind w:left="1440" w:hanging="720"/>
        <w:rPr>
          <w:rFonts w:cs="Arial"/>
        </w:rPr>
      </w:pPr>
      <w:r w:rsidRPr="00C432F6">
        <w:rPr>
          <w:rFonts w:cs="Arial"/>
        </w:rPr>
        <w:fldChar w:fldCharType="begin">
          <w:ffData>
            <w:name w:val="Check182"/>
            <w:enabled/>
            <w:calcOnExit w:val="0"/>
            <w:checkBox>
              <w:sizeAuto/>
              <w:default w:val="0"/>
            </w:checkBox>
          </w:ffData>
        </w:fldChar>
      </w:r>
      <w:bookmarkStart w:id="47" w:name="Check182"/>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7"/>
      <w:r w:rsidR="009F7E41" w:rsidRPr="00C432F6">
        <w:rPr>
          <w:rFonts w:cs="Arial"/>
        </w:rPr>
        <w:tab/>
      </w:r>
      <w:r w:rsidR="007E1655">
        <w:rPr>
          <w:rFonts w:cs="Arial"/>
        </w:rPr>
        <w:t>Detailed</w:t>
      </w:r>
      <w:r w:rsidR="009F7E41" w:rsidRPr="00C432F6">
        <w:rPr>
          <w:rFonts w:cs="Arial"/>
        </w:rPr>
        <w:t xml:space="preserve"> Contamination Cleanup Budget </w:t>
      </w:r>
    </w:p>
    <w:p w:rsidR="00D22909" w:rsidRDefault="00AF5C0F">
      <w:pPr>
        <w:spacing w:before="120" w:after="360"/>
        <w:ind w:left="1440" w:hanging="720"/>
        <w:rPr>
          <w:rFonts w:cs="Arial"/>
        </w:rPr>
      </w:pPr>
      <w:r w:rsidRPr="00C432F6">
        <w:rPr>
          <w:rFonts w:cs="Arial"/>
        </w:rPr>
        <w:fldChar w:fldCharType="begin">
          <w:ffData>
            <w:name w:val="Check199"/>
            <w:enabled/>
            <w:calcOnExit w:val="0"/>
            <w:checkBox>
              <w:sizeAuto/>
              <w:default w:val="0"/>
            </w:checkBox>
          </w:ffData>
        </w:fldChar>
      </w:r>
      <w:bookmarkStart w:id="48" w:name="Check199"/>
      <w:r w:rsidR="009F7E41" w:rsidRPr="00C432F6">
        <w:rPr>
          <w:rFonts w:cs="Arial"/>
        </w:rPr>
        <w:instrText xml:space="preserve"> FORMCHECKBOX </w:instrText>
      </w:r>
      <w:r w:rsidR="007054BE">
        <w:rPr>
          <w:rFonts w:cs="Arial"/>
        </w:rPr>
      </w:r>
      <w:r w:rsidR="007054BE">
        <w:rPr>
          <w:rFonts w:cs="Arial"/>
        </w:rPr>
        <w:fldChar w:fldCharType="separate"/>
      </w:r>
      <w:r w:rsidRPr="00C432F6">
        <w:rPr>
          <w:rFonts w:cs="Arial"/>
        </w:rPr>
        <w:fldChar w:fldCharType="end"/>
      </w:r>
      <w:bookmarkEnd w:id="48"/>
      <w:r w:rsidR="009F7E41" w:rsidRPr="00C432F6">
        <w:rPr>
          <w:rFonts w:cs="Arial"/>
        </w:rPr>
        <w:tab/>
        <w:t>Line-item Budget for Asbestos and Lead-Based Paint</w:t>
      </w:r>
    </w:p>
    <w:p w:rsidR="009F7E41" w:rsidRDefault="009F7E41" w:rsidP="009F7E41">
      <w:pPr>
        <w:spacing w:before="120" w:after="0"/>
        <w:ind w:left="720" w:hanging="720"/>
        <w:rPr>
          <w:rFonts w:cs="Arial"/>
        </w:rPr>
      </w:pPr>
      <w:r w:rsidRPr="00C432F6">
        <w:rPr>
          <w:rFonts w:cs="Arial"/>
        </w:rPr>
        <w:lastRenderedPageBreak/>
        <w:t xml:space="preserve">Item </w:t>
      </w:r>
      <w:r w:rsidRPr="00C432F6">
        <w:rPr>
          <w:rFonts w:cs="Arial"/>
          <w:u w:val="single"/>
        </w:rPr>
        <w:t>not</w:t>
      </w:r>
      <w:r w:rsidRPr="00C432F6">
        <w:rPr>
          <w:rFonts w:cs="Arial"/>
        </w:rPr>
        <w:t xml:space="preserve"> required for TBRA submission:</w:t>
      </w:r>
    </w:p>
    <w:p w:rsidR="009F7E41" w:rsidRDefault="009F7E41" w:rsidP="009F7E41">
      <w:pPr>
        <w:pStyle w:val="ListParagraph"/>
        <w:numPr>
          <w:ilvl w:val="0"/>
          <w:numId w:val="80"/>
        </w:numPr>
        <w:spacing w:before="120" w:after="0"/>
        <w:rPr>
          <w:rFonts w:cs="Arial"/>
        </w:rPr>
      </w:pPr>
      <w:r w:rsidRPr="00C432F6">
        <w:rPr>
          <w:rFonts w:cs="Arial"/>
        </w:rPr>
        <w:t>CAFR</w:t>
      </w:r>
    </w:p>
    <w:p w:rsidR="007C47F5" w:rsidRDefault="007C47F5" w:rsidP="009F7E41">
      <w:pPr>
        <w:spacing w:before="120" w:after="0"/>
        <w:rPr>
          <w:rFonts w:cs="Arial"/>
        </w:rPr>
        <w:sectPr w:rsidR="007C47F5" w:rsidSect="00FB3E88">
          <w:footerReference w:type="default" r:id="rId34"/>
          <w:endnotePr>
            <w:numFmt w:val="decimal"/>
          </w:endnotePr>
          <w:pgSz w:w="12240" w:h="15840"/>
          <w:pgMar w:top="1440" w:right="1440" w:bottom="1440" w:left="1440" w:header="1080" w:footer="720" w:gutter="0"/>
          <w:pgNumType w:fmt="upperLetter" w:start="3"/>
          <w:cols w:space="720"/>
          <w:noEndnote/>
          <w:docGrid w:linePitch="360"/>
        </w:sectPr>
      </w:pPr>
    </w:p>
    <w:p w:rsidR="00D22909" w:rsidRDefault="00BE715D">
      <w:pPr>
        <w:pStyle w:val="Heading3"/>
      </w:pPr>
      <w:bookmarkStart w:id="49" w:name="_Toc415640432"/>
      <w:r>
        <w:lastRenderedPageBreak/>
        <w:t xml:space="preserve">Attachment D: </w:t>
      </w:r>
      <w:r w:rsidR="007C47F5">
        <w:t>Selected Brownfield Resources:</w:t>
      </w:r>
      <w:bookmarkEnd w:id="49"/>
    </w:p>
    <w:p w:rsidR="00D22909" w:rsidRDefault="00745305">
      <w:pPr>
        <w:ind w:left="360" w:hanging="360"/>
      </w:pPr>
      <w:r>
        <w:t xml:space="preserve">Brownfields Resource Guide:  </w:t>
      </w:r>
      <w:hyperlink r:id="rId35" w:history="1">
        <w:r w:rsidRPr="0083011F">
          <w:rPr>
            <w:rStyle w:val="Hyperlink"/>
          </w:rPr>
          <w:t>http://mn.gov/deed/images/Brownfields_Resource_Guide.pdf</w:t>
        </w:r>
      </w:hyperlink>
      <w:r>
        <w:t xml:space="preserve"> </w:t>
      </w:r>
    </w:p>
    <w:p w:rsidR="00D22909" w:rsidRDefault="00745305">
      <w:pPr>
        <w:ind w:left="360" w:hanging="360"/>
      </w:pPr>
      <w:r>
        <w:t xml:space="preserve">Dakota County, Redeveloping Brownfields: </w:t>
      </w:r>
      <w:hyperlink r:id="rId36" w:history="1">
        <w:r w:rsidRPr="00C365B6">
          <w:rPr>
            <w:rStyle w:val="Hyperlink"/>
          </w:rPr>
          <w:t>http://www.co.dakota.mn.us/Environment/ContaminatedSites/RedevelopingBrownfields/Pages/default.aspx</w:t>
        </w:r>
      </w:hyperlink>
      <w:r>
        <w:t xml:space="preserve"> </w:t>
      </w:r>
    </w:p>
    <w:p w:rsidR="00D22909" w:rsidRDefault="00745305">
      <w:pPr>
        <w:ind w:left="360" w:hanging="360"/>
      </w:pPr>
      <w:r>
        <w:t xml:space="preserve">Hennepin County Environmental Response Fund: </w:t>
      </w:r>
      <w:hyperlink r:id="rId37" w:history="1">
        <w:r>
          <w:rPr>
            <w:rStyle w:val="Hyperlink"/>
          </w:rPr>
          <w:t>http://www.hennepin.us/business/property/environmental-response-fund</w:t>
        </w:r>
      </w:hyperlink>
      <w:r>
        <w:t xml:space="preserve"> </w:t>
      </w:r>
    </w:p>
    <w:p w:rsidR="00D22909" w:rsidRDefault="00745305">
      <w:pPr>
        <w:ind w:left="360" w:hanging="360"/>
      </w:pPr>
      <w:r>
        <w:t xml:space="preserve">Metropolitan Council, Tax Base Revitalization Account: </w:t>
      </w:r>
      <w:hyperlink r:id="rId38" w:history="1">
        <w:r w:rsidRPr="0083011F">
          <w:rPr>
            <w:rStyle w:val="Hyperlink"/>
          </w:rPr>
          <w:t>http://www.metrocouncil.org/Communities/Services/Livable-Communities-Grants/Tax-Base-Revitalization-Account-(TBRA).aspx?source=child</w:t>
        </w:r>
      </w:hyperlink>
      <w:r>
        <w:t xml:space="preserve"> </w:t>
      </w:r>
    </w:p>
    <w:p w:rsidR="00D22909" w:rsidRDefault="00745305">
      <w:pPr>
        <w:ind w:left="360" w:hanging="360"/>
      </w:pPr>
      <w:r>
        <w:t xml:space="preserve">Ramsey County Environmental Response Fund: </w:t>
      </w:r>
      <w:hyperlink r:id="rId39" w:history="1">
        <w:r w:rsidRPr="00C365B6">
          <w:rPr>
            <w:rStyle w:val="Hyperlink"/>
          </w:rPr>
          <w:t>http://www.co.ramsey.mn.us/ced/environ_response_fund.htm</w:t>
        </w:r>
      </w:hyperlink>
      <w:r>
        <w:t xml:space="preserve"> </w:t>
      </w:r>
    </w:p>
    <w:p w:rsidR="00D22909" w:rsidRDefault="00745305">
      <w:pPr>
        <w:ind w:left="360" w:hanging="360"/>
      </w:pPr>
      <w:r>
        <w:t xml:space="preserve">Minnesota Department of Employment &amp; Economic Development, Contamination Cleanup &amp; Investigation Program: </w:t>
      </w:r>
      <w:hyperlink r:id="rId40" w:history="1">
        <w:r w:rsidRPr="0083011F">
          <w:rPr>
            <w:rStyle w:val="Hyperlink"/>
          </w:rPr>
          <w:t>http://mn.gov/deed/government/financial-assistance/cleanup/contamination.jsp</w:t>
        </w:r>
      </w:hyperlink>
      <w:r>
        <w:t xml:space="preserve"> </w:t>
      </w:r>
    </w:p>
    <w:p w:rsidR="00D22909" w:rsidRDefault="00DA1ED8">
      <w:pPr>
        <w:ind w:left="360" w:hanging="360"/>
      </w:pPr>
      <w:r>
        <w:t xml:space="preserve">Minnesota Pollution Control Agency, Cleanup of </w:t>
      </w:r>
      <w:r w:rsidR="000053B8">
        <w:t>C</w:t>
      </w:r>
      <w:r>
        <w:t xml:space="preserve">ontaminated Sites: </w:t>
      </w:r>
      <w:hyperlink r:id="rId41" w:history="1">
        <w:r w:rsidRPr="001A72BC">
          <w:rPr>
            <w:rStyle w:val="Hyperlink"/>
          </w:rPr>
          <w:t>http://www.pca.state.mn.us/index.php/waste/waste-and-cleanup/cleanup/cleanup-of-contaminated-sites.html</w:t>
        </w:r>
      </w:hyperlink>
    </w:p>
    <w:p w:rsidR="00D22909" w:rsidRDefault="00745305">
      <w:pPr>
        <w:ind w:left="360" w:hanging="360"/>
      </w:pPr>
      <w:r>
        <w:t xml:space="preserve">U.S. Environmental Protection Agency, Brownfields: </w:t>
      </w:r>
      <w:hyperlink r:id="rId42" w:history="1">
        <w:r w:rsidRPr="00C365B6">
          <w:rPr>
            <w:rStyle w:val="Hyperlink"/>
          </w:rPr>
          <w:t>http://epa.gov/brownfields/</w:t>
        </w:r>
      </w:hyperlink>
    </w:p>
    <w:p w:rsidR="00D22909" w:rsidRDefault="00745305">
      <w:r>
        <w:t xml:space="preserve">Minnesota Brownfields: </w:t>
      </w:r>
      <w:hyperlink r:id="rId43" w:history="1">
        <w:r w:rsidRPr="00C365B6">
          <w:rPr>
            <w:rStyle w:val="Hyperlink"/>
          </w:rPr>
          <w:t>http://www.mnbrownfields.org/</w:t>
        </w:r>
      </w:hyperlink>
      <w:r>
        <w:t xml:space="preserve"> </w:t>
      </w:r>
    </w:p>
    <w:p w:rsidR="00D22909" w:rsidRDefault="007C47F5">
      <w:pPr>
        <w:spacing w:before="120"/>
        <w:rPr>
          <w:rFonts w:cs="Arial"/>
        </w:rPr>
      </w:pPr>
      <w:r>
        <w:rPr>
          <w:rFonts w:cs="Arial"/>
        </w:rPr>
        <w:t xml:space="preserve">Minnesota Lead Contractors and Consultants: </w:t>
      </w:r>
      <w:hyperlink r:id="rId44" w:history="1">
        <w:r w:rsidRPr="001A72BC">
          <w:rPr>
            <w:rStyle w:val="Hyperlink"/>
            <w:rFonts w:cs="Arial"/>
          </w:rPr>
          <w:t>http://www.health.state.mn.us/divs/eh/lead/find_firm/pb_firms_by_state.cfr?state_code=MN</w:t>
        </w:r>
      </w:hyperlink>
    </w:p>
    <w:p w:rsidR="00D22909" w:rsidRDefault="007C47F5">
      <w:pPr>
        <w:spacing w:before="120"/>
        <w:rPr>
          <w:rFonts w:cs="Arial"/>
        </w:rPr>
      </w:pPr>
      <w:r>
        <w:rPr>
          <w:rFonts w:cs="Arial"/>
        </w:rPr>
        <w:t>Minnesota Asbestos Contractors and Consultants:</w:t>
      </w:r>
      <w:r w:rsidR="00DF65F8">
        <w:rPr>
          <w:rFonts w:cs="Arial"/>
        </w:rPr>
        <w:t xml:space="preserve"> </w:t>
      </w:r>
      <w:hyperlink r:id="rId45" w:history="1">
        <w:r w:rsidRPr="001A72BC">
          <w:rPr>
            <w:rStyle w:val="Hyperlink"/>
            <w:rFonts w:cs="Arial"/>
          </w:rPr>
          <w:t>http://www.health.state.mn.us/divs/eh/asbestos/find_contractor/asbestos_contractor_report.cfr?region_code=ME</w:t>
        </w:r>
      </w:hyperlink>
    </w:p>
    <w:p w:rsidR="00D22909" w:rsidRDefault="00FA2FA8">
      <w:pPr>
        <w:spacing w:before="120"/>
        <w:rPr>
          <w:rFonts w:cs="Arial"/>
        </w:rPr>
      </w:pPr>
      <w:r>
        <w:rPr>
          <w:rFonts w:cs="Arial"/>
        </w:rPr>
        <w:t xml:space="preserve">Other </w:t>
      </w:r>
      <w:r w:rsidR="00594AAA">
        <w:rPr>
          <w:rFonts w:cs="Arial"/>
        </w:rPr>
        <w:t>Service Providers</w:t>
      </w:r>
      <w:r w:rsidR="00A13970">
        <w:rPr>
          <w:rFonts w:cs="Arial"/>
        </w:rPr>
        <w:t xml:space="preserve">: </w:t>
      </w:r>
      <w:hyperlink r:id="rId46" w:history="1">
        <w:r w:rsidR="001B0E47" w:rsidRPr="001B0E47">
          <w:rPr>
            <w:rStyle w:val="Hyperlink"/>
            <w:rFonts w:cs="Arial"/>
          </w:rPr>
          <w:t>http://www.mntap.umn.edu/potw/resources/16-WaterConsult.pdf</w:t>
        </w:r>
      </w:hyperlink>
      <w:r w:rsidR="00594AAA">
        <w:rPr>
          <w:rFonts w:cs="Arial"/>
        </w:rPr>
        <w:t xml:space="preserve">, </w:t>
      </w:r>
      <w:hyperlink r:id="rId47" w:history="1">
        <w:r w:rsidR="00594AAA" w:rsidRPr="00594AAA">
          <w:rPr>
            <w:rStyle w:val="Hyperlink"/>
            <w:rFonts w:cs="Arial"/>
          </w:rPr>
          <w:t>http://mnbrownfields.org/land-recycling-101/directory-of-service-providers/</w:t>
        </w:r>
      </w:hyperlink>
    </w:p>
    <w:p w:rsidR="007C47F5" w:rsidRPr="004D09DC" w:rsidRDefault="007C47F5" w:rsidP="00A13970">
      <w:pPr>
        <w:spacing w:before="120" w:after="0"/>
        <w:rPr>
          <w:rFonts w:cs="Arial"/>
        </w:rPr>
      </w:pPr>
      <w:r>
        <w:rPr>
          <w:rFonts w:cs="Arial"/>
        </w:rPr>
        <w:t>(</w:t>
      </w:r>
      <w:r w:rsidR="008B3B04">
        <w:rPr>
          <w:rFonts w:cs="Arial"/>
        </w:rPr>
        <w:t xml:space="preserve">Brownfield resources are provided for </w:t>
      </w:r>
      <w:r w:rsidR="000053B8">
        <w:rPr>
          <w:rFonts w:cs="Arial"/>
        </w:rPr>
        <w:t>educational</w:t>
      </w:r>
      <w:r w:rsidR="008B3B04">
        <w:rPr>
          <w:rFonts w:cs="Arial"/>
        </w:rPr>
        <w:t xml:space="preserve"> purposes. The</w:t>
      </w:r>
      <w:r>
        <w:rPr>
          <w:rFonts w:cs="Arial"/>
        </w:rPr>
        <w:t xml:space="preserve"> Metropolitan Council does </w:t>
      </w:r>
      <w:r w:rsidR="008B3B04">
        <w:rPr>
          <w:rFonts w:cs="Arial"/>
        </w:rPr>
        <w:t>endor</w:t>
      </w:r>
      <w:r w:rsidR="00745305">
        <w:rPr>
          <w:rFonts w:cs="Arial"/>
        </w:rPr>
        <w:t>se individual organizations,</w:t>
      </w:r>
      <w:r w:rsidR="00DF65F8">
        <w:rPr>
          <w:rFonts w:cs="Arial"/>
        </w:rPr>
        <w:t xml:space="preserve"> </w:t>
      </w:r>
      <w:r w:rsidR="008B3B04">
        <w:rPr>
          <w:rFonts w:cs="Arial"/>
        </w:rPr>
        <w:t>firms</w:t>
      </w:r>
      <w:r w:rsidR="00745305">
        <w:rPr>
          <w:rFonts w:cs="Arial"/>
        </w:rPr>
        <w:t xml:space="preserve"> or programs</w:t>
      </w:r>
      <w:r w:rsidR="008B3B04">
        <w:rPr>
          <w:rFonts w:cs="Arial"/>
        </w:rPr>
        <w:t>.)</w:t>
      </w:r>
    </w:p>
    <w:sectPr w:rsidR="007C47F5" w:rsidRPr="004D09DC" w:rsidSect="00FB3E88">
      <w:footerReference w:type="default" r:id="rId48"/>
      <w:endnotePr>
        <w:numFmt w:val="decimal"/>
      </w:endnotePr>
      <w:pgSz w:w="12240" w:h="15840"/>
      <w:pgMar w:top="1440" w:right="1440" w:bottom="1440" w:left="1440" w:header="1080" w:footer="720" w:gutter="0"/>
      <w:pgNumType w:fmt="upperLetter" w:start="4"/>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50B" w:rsidRDefault="00F6650B" w:rsidP="00D03D4C"/>
    <w:p w:rsidR="00F6650B" w:rsidRDefault="00F6650B" w:rsidP="00D03D4C"/>
  </w:endnote>
  <w:endnote w:type="continuationSeparator" w:id="0">
    <w:p w:rsidR="00F6650B" w:rsidRDefault="00F6650B" w:rsidP="00D03D4C">
      <w:r>
        <w:t xml:space="preserve"> </w:t>
      </w:r>
    </w:p>
    <w:p w:rsidR="00F6650B" w:rsidRDefault="00F6650B" w:rsidP="00D03D4C"/>
  </w:endnote>
  <w:endnote w:type="continuationNotice" w:id="1">
    <w:p w:rsidR="00F6650B" w:rsidRDefault="00F6650B" w:rsidP="00D03D4C">
      <w:r>
        <w:t xml:space="preserve"> </w:t>
      </w:r>
    </w:p>
    <w:p w:rsidR="00F6650B" w:rsidRDefault="00F6650B" w:rsidP="00D03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utch Roman 11p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rsidP="00326C2A">
    <w:pPr>
      <w:pStyle w:val="Footer"/>
      <w:framePr w:wrap="around" w:vAnchor="text" w:hAnchor="margin"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Pr>
        <w:rStyle w:val="PageNumber"/>
        <w:rFonts w:hint="eastAsia"/>
        <w:noProof/>
      </w:rPr>
      <w:t>2</w:t>
    </w:r>
    <w:r>
      <w:rPr>
        <w:rStyle w:val="PageNumber"/>
        <w:rFonts w:hint="eastAsia"/>
      </w:rPr>
      <w:fldChar w:fldCharType="end"/>
    </w:r>
  </w:p>
  <w:p w:rsidR="00F6650B" w:rsidRDefault="00F6650B" w:rsidP="00326C2A">
    <w:pPr>
      <w:pStyle w:val="Footer"/>
      <w:ind w:firstLine="360"/>
    </w:pPr>
  </w:p>
  <w:p w:rsidR="00F6650B" w:rsidRDefault="00F665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Pr="000973B5" w:rsidRDefault="00F6650B" w:rsidP="00326C2A">
    <w:pPr>
      <w:pStyle w:val="BlueAllCaps"/>
      <w:rPr>
        <w:color w:val="505150"/>
        <w:szCs w:val="22"/>
      </w:rPr>
    </w:pPr>
    <w:r w:rsidRPr="000973B5">
      <w:rPr>
        <w:rStyle w:val="FooterChar"/>
      </w:rPr>
      <w:t xml:space="preserve">Page - </w:t>
    </w:r>
    <w:r w:rsidRPr="000973B5">
      <w:rPr>
        <w:rStyle w:val="FooterChar"/>
      </w:rPr>
      <w:fldChar w:fldCharType="begin"/>
    </w:r>
    <w:r w:rsidRPr="000973B5">
      <w:rPr>
        <w:rStyle w:val="FooterChar"/>
      </w:rPr>
      <w:instrText xml:space="preserve"> PAGE </w:instrText>
    </w:r>
    <w:r w:rsidRPr="000973B5">
      <w:rPr>
        <w:rStyle w:val="FooterChar"/>
      </w:rPr>
      <w:fldChar w:fldCharType="separate"/>
    </w:r>
    <w:r>
      <w:rPr>
        <w:rStyle w:val="FooterChar"/>
        <w:noProof/>
      </w:rPr>
      <w:t>i</w:t>
    </w:r>
    <w:r w:rsidRPr="000973B5">
      <w:rPr>
        <w:rStyle w:val="FooterChar"/>
      </w:rPr>
      <w:fldChar w:fldCharType="end"/>
    </w:r>
    <w:r w:rsidRPr="000973B5">
      <w:rPr>
        <w:rStyle w:val="FooterChar"/>
      </w:rPr>
      <w:t xml:space="preserve">  |  </w:t>
    </w:r>
    <w:r w:rsidRPr="000973B5">
      <w:rPr>
        <w:rStyle w:val="FooterChar"/>
      </w:rPr>
      <w:fldChar w:fldCharType="begin"/>
    </w:r>
    <w:r w:rsidRPr="000973B5">
      <w:rPr>
        <w:rStyle w:val="FooterChar"/>
      </w:rPr>
      <w:instrText xml:space="preserve"> TIME \@ "MMMM d, yyyy" </w:instrText>
    </w:r>
    <w:r w:rsidRPr="000973B5">
      <w:rPr>
        <w:rStyle w:val="FooterChar"/>
      </w:rPr>
      <w:fldChar w:fldCharType="separate"/>
    </w:r>
    <w:r w:rsidR="007054BE">
      <w:rPr>
        <w:rStyle w:val="FooterChar"/>
        <w:noProof/>
      </w:rPr>
      <w:t>October 2, 2015</w:t>
    </w:r>
    <w:r w:rsidRPr="000973B5">
      <w:rPr>
        <w:rStyle w:val="FooterChar"/>
      </w:rPr>
      <w:fldChar w:fldCharType="end"/>
    </w:r>
    <w:r w:rsidRPr="000973B5">
      <w:rPr>
        <w:rStyle w:val="FooterChar"/>
      </w:rPr>
      <w:t xml:space="preserve">  |</w:t>
    </w:r>
    <w:r w:rsidRPr="00711226">
      <w:rPr>
        <w:rStyle w:val="PageNumber"/>
        <w:color w:val="7F7F7F"/>
      </w:rPr>
      <w:t xml:space="preserve">  </w:t>
    </w:r>
    <w:r w:rsidRPr="000973B5">
      <w:rPr>
        <w:rFonts w:hint="eastAsia"/>
      </w:rPr>
      <w:t>METROPOLITAN COUNCIL</w:t>
    </w:r>
    <w:r w:rsidRPr="000973B5">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rsidP="00D03D4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F6650B" w:rsidRDefault="00F6650B" w:rsidP="00D03D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pPr>
      <w:pStyle w:val="TOC2"/>
    </w:pPr>
    <w:r>
      <w:t xml:space="preserve">Questions? Contact the </w:t>
    </w:r>
    <w:r w:rsidRPr="0002084D">
      <w:t xml:space="preserve">Metropolitan Council TBRA Grant Program Coordinator </w:t>
    </w:r>
    <w:r>
      <w:t xml:space="preserve">at </w:t>
    </w:r>
  </w:p>
  <w:p w:rsidR="00F6650B" w:rsidRDefault="00F6650B">
    <w:pPr>
      <w:pStyle w:val="TOC2"/>
    </w:pPr>
    <w:r w:rsidRPr="0002084D">
      <w:t xml:space="preserve">(651) 602-1054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pPr>
      <w:pStyle w:val="Footer"/>
      <w:jc w:val="center"/>
    </w:pPr>
    <w:r>
      <w:fldChar w:fldCharType="begin"/>
    </w:r>
    <w:r>
      <w:instrText xml:space="preserve"> PAGE   \* MERGEFORMAT </w:instrText>
    </w:r>
    <w:r>
      <w:fldChar w:fldCharType="separate"/>
    </w:r>
    <w:r w:rsidR="007054BE">
      <w:rPr>
        <w:noProof/>
      </w:rPr>
      <w:t>xvii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rsidP="00D03D4C">
    <w:pPr>
      <w:pStyle w:val="Footer"/>
    </w:pPr>
    <w:r>
      <w:t>Attachment A</w:t>
    </w:r>
  </w:p>
  <w:p w:rsidR="00F6650B" w:rsidRDefault="00F6650B" w:rsidP="00D03D4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rsidP="008E0890">
    <w:r>
      <w:t>Attachment B</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rsidP="00D03D4C">
    <w:r>
      <w:t>Attachment 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rsidP="00D03D4C">
    <w:r>
      <w:t>Attachment 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50B" w:rsidRDefault="00F6650B" w:rsidP="00D03D4C">
      <w:r>
        <w:separator/>
      </w:r>
    </w:p>
    <w:p w:rsidR="00F6650B" w:rsidRDefault="00F6650B" w:rsidP="00D03D4C"/>
  </w:footnote>
  <w:footnote w:type="continuationSeparator" w:id="0">
    <w:p w:rsidR="00F6650B" w:rsidRDefault="00F6650B" w:rsidP="00D03D4C">
      <w:r>
        <w:continuationSeparator/>
      </w:r>
    </w:p>
    <w:p w:rsidR="00F6650B" w:rsidRDefault="00F6650B" w:rsidP="00D03D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rsidP="00326C2A">
    <w:pPr>
      <w:tabs>
        <w:tab w:val="center" w:pos="5040"/>
        <w:tab w:val="right" w:pos="10080"/>
      </w:tabs>
    </w:pPr>
    <w:r>
      <w:t>[Type text]</w:t>
    </w:r>
    <w:r>
      <w:tab/>
      <w:t>[Type text]</w:t>
    </w:r>
    <w:r>
      <w:tab/>
      <w:t>[Type text]</w:t>
    </w:r>
  </w:p>
  <w:p w:rsidR="00F6650B" w:rsidRDefault="00F6650B"/>
  <w:p w:rsidR="00F6650B" w:rsidRDefault="00F665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pPr>
      <w:pStyle w:val="Subtitle"/>
    </w:pPr>
    <w:r>
      <w:rPr>
        <w:rStyle w:val="BlueEmphasisItalic"/>
        <w:rFonts w:asciiTheme="majorHAnsi" w:hAnsiTheme="majorHAnsi"/>
        <w:b w:val="0"/>
        <w:bCs w:val="0"/>
        <w:i/>
        <w:iCs/>
        <w:color w:val="4F81BD" w:themeColor="accent1"/>
        <w:sz w:val="24"/>
      </w:rPr>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Pr="00315103" w:rsidRDefault="00F6650B" w:rsidP="00D03D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0B" w:rsidRDefault="00F6650B" w:rsidP="008E08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A6A64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A3991"/>
    <w:multiLevelType w:val="hybridMultilevel"/>
    <w:tmpl w:val="49A81124"/>
    <w:lvl w:ilvl="0" w:tplc="D8A822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32E6A"/>
    <w:multiLevelType w:val="hybridMultilevel"/>
    <w:tmpl w:val="9EF8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21AE7"/>
    <w:multiLevelType w:val="hybridMultilevel"/>
    <w:tmpl w:val="6C4E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13018"/>
    <w:multiLevelType w:val="hybridMultilevel"/>
    <w:tmpl w:val="BD029E88"/>
    <w:lvl w:ilvl="0" w:tplc="866A3992">
      <w:start w:val="1"/>
      <w:numFmt w:val="bullet"/>
      <w:lvlText w:val=""/>
      <w:lvlJc w:val="left"/>
      <w:pPr>
        <w:tabs>
          <w:tab w:val="num" w:pos="1125"/>
        </w:tabs>
        <w:ind w:left="1125" w:hanging="360"/>
      </w:pPr>
      <w:rPr>
        <w:rFonts w:ascii="Symbol" w:hAnsi="Symbol" w:hint="default"/>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5" w15:restartNumberingAfterBreak="0">
    <w:nsid w:val="0B9E5A29"/>
    <w:multiLevelType w:val="hybridMultilevel"/>
    <w:tmpl w:val="5F10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73B37"/>
    <w:multiLevelType w:val="hybridMultilevel"/>
    <w:tmpl w:val="BF942A16"/>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C85021C"/>
    <w:multiLevelType w:val="hybridMultilevel"/>
    <w:tmpl w:val="4D761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313EDF"/>
    <w:multiLevelType w:val="multilevel"/>
    <w:tmpl w:val="6BB2136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upp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2BC5CE7"/>
    <w:multiLevelType w:val="hybridMultilevel"/>
    <w:tmpl w:val="BEE2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76439"/>
    <w:multiLevelType w:val="hybridMultilevel"/>
    <w:tmpl w:val="DFCADD90"/>
    <w:lvl w:ilvl="0" w:tplc="D8A822D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0B53B4"/>
    <w:multiLevelType w:val="hybridMultilevel"/>
    <w:tmpl w:val="F58818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566C15"/>
    <w:multiLevelType w:val="hybridMultilevel"/>
    <w:tmpl w:val="6B26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336CE"/>
    <w:multiLevelType w:val="hybridMultilevel"/>
    <w:tmpl w:val="9B800566"/>
    <w:lvl w:ilvl="0" w:tplc="DD90A27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F14BF9"/>
    <w:multiLevelType w:val="hybridMultilevel"/>
    <w:tmpl w:val="A97EDFFE"/>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7460B79"/>
    <w:multiLevelType w:val="hybridMultilevel"/>
    <w:tmpl w:val="936A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C85536"/>
    <w:multiLevelType w:val="hybridMultilevel"/>
    <w:tmpl w:val="3D7C344A"/>
    <w:lvl w:ilvl="0" w:tplc="A36CF2F0">
      <w:start w:val="1"/>
      <w:numFmt w:val="bullet"/>
      <w:pStyle w:val="ListBullet"/>
      <w:lvlText w:val=""/>
      <w:lvlJc w:val="left"/>
      <w:pPr>
        <w:ind w:left="0" w:hanging="360"/>
      </w:pPr>
      <w:rPr>
        <w:rFonts w:ascii="Symbol" w:hAnsi="Symbol" w:hint="default"/>
        <w:color w:val="50515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0713EA1"/>
    <w:multiLevelType w:val="hybridMultilevel"/>
    <w:tmpl w:val="B8B2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E3088"/>
    <w:multiLevelType w:val="hybridMultilevel"/>
    <w:tmpl w:val="0738312C"/>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14D49C3"/>
    <w:multiLevelType w:val="multilevel"/>
    <w:tmpl w:val="E59C2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17364C3"/>
    <w:multiLevelType w:val="hybridMultilevel"/>
    <w:tmpl w:val="AEE86C78"/>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2321A65"/>
    <w:multiLevelType w:val="hybridMultilevel"/>
    <w:tmpl w:val="C540E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CA5021"/>
    <w:multiLevelType w:val="hybridMultilevel"/>
    <w:tmpl w:val="7E02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E300EC"/>
    <w:multiLevelType w:val="hybridMultilevel"/>
    <w:tmpl w:val="6242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FB2F4B"/>
    <w:multiLevelType w:val="hybridMultilevel"/>
    <w:tmpl w:val="2A684A8A"/>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4B0FCB"/>
    <w:multiLevelType w:val="hybridMultilevel"/>
    <w:tmpl w:val="0C685F2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15:restartNumberingAfterBreak="0">
    <w:nsid w:val="276B7407"/>
    <w:multiLevelType w:val="hybridMultilevel"/>
    <w:tmpl w:val="E25C9B58"/>
    <w:lvl w:ilvl="0" w:tplc="D8A822DE">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7" w15:restartNumberingAfterBreak="0">
    <w:nsid w:val="292C2C4F"/>
    <w:multiLevelType w:val="hybridMultilevel"/>
    <w:tmpl w:val="376E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3F7631"/>
    <w:multiLevelType w:val="hybridMultilevel"/>
    <w:tmpl w:val="1BC6FC98"/>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172B92"/>
    <w:multiLevelType w:val="hybridMultilevel"/>
    <w:tmpl w:val="849E0AC4"/>
    <w:lvl w:ilvl="0" w:tplc="D8A822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3A36FA"/>
    <w:multiLevelType w:val="hybridMultilevel"/>
    <w:tmpl w:val="D0DAC188"/>
    <w:lvl w:ilvl="0" w:tplc="38F20178">
      <w:start w:val="1"/>
      <w:numFmt w:val="upperLetter"/>
      <w:lvlText w:val="Appendix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1610E0A"/>
    <w:multiLevelType w:val="hybridMultilevel"/>
    <w:tmpl w:val="B1FC7E2C"/>
    <w:lvl w:ilvl="0" w:tplc="D8A822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1A42FFB"/>
    <w:multiLevelType w:val="hybridMultilevel"/>
    <w:tmpl w:val="C3F4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0C31DF"/>
    <w:multiLevelType w:val="hybridMultilevel"/>
    <w:tmpl w:val="E23A70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335A3294"/>
    <w:multiLevelType w:val="hybridMultilevel"/>
    <w:tmpl w:val="3A7C1C80"/>
    <w:lvl w:ilvl="0" w:tplc="EE8AA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F3345F"/>
    <w:multiLevelType w:val="hybridMultilevel"/>
    <w:tmpl w:val="A48294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AD6A2A"/>
    <w:multiLevelType w:val="hybridMultilevel"/>
    <w:tmpl w:val="442C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C31291"/>
    <w:multiLevelType w:val="hybridMultilevel"/>
    <w:tmpl w:val="9AB6B13E"/>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B4619D1"/>
    <w:multiLevelType w:val="hybridMultilevel"/>
    <w:tmpl w:val="515E1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C222CB7"/>
    <w:multiLevelType w:val="hybridMultilevel"/>
    <w:tmpl w:val="488EE66C"/>
    <w:lvl w:ilvl="0" w:tplc="EE8AAC9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D937528"/>
    <w:multiLevelType w:val="hybridMultilevel"/>
    <w:tmpl w:val="3ED62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9C39E8"/>
    <w:multiLevelType w:val="hybridMultilevel"/>
    <w:tmpl w:val="75AA5BAC"/>
    <w:lvl w:ilvl="0" w:tplc="EE8AA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D12B1D"/>
    <w:multiLevelType w:val="hybridMultilevel"/>
    <w:tmpl w:val="634482A6"/>
    <w:lvl w:ilvl="0" w:tplc="866A399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E674272"/>
    <w:multiLevelType w:val="hybridMultilevel"/>
    <w:tmpl w:val="BAEA4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30D1A58"/>
    <w:multiLevelType w:val="hybridMultilevel"/>
    <w:tmpl w:val="C1A8DC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2C2287"/>
    <w:multiLevelType w:val="hybridMultilevel"/>
    <w:tmpl w:val="7070DF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644508C"/>
    <w:multiLevelType w:val="hybridMultilevel"/>
    <w:tmpl w:val="9850D188"/>
    <w:lvl w:ilvl="0" w:tplc="D8A822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921CEE"/>
    <w:multiLevelType w:val="hybridMultilevel"/>
    <w:tmpl w:val="1F9C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CB26F9"/>
    <w:multiLevelType w:val="hybridMultilevel"/>
    <w:tmpl w:val="9ADA1A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117E4B"/>
    <w:multiLevelType w:val="hybridMultilevel"/>
    <w:tmpl w:val="95346CF0"/>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890B3A"/>
    <w:multiLevelType w:val="hybridMultilevel"/>
    <w:tmpl w:val="37AA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F94D5E"/>
    <w:multiLevelType w:val="hybridMultilevel"/>
    <w:tmpl w:val="C5F6DF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C010677"/>
    <w:multiLevelType w:val="hybridMultilevel"/>
    <w:tmpl w:val="FA50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4C3541"/>
    <w:multiLevelType w:val="hybridMultilevel"/>
    <w:tmpl w:val="4726EEFC"/>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50063336"/>
    <w:multiLevelType w:val="hybridMultilevel"/>
    <w:tmpl w:val="BE62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367F2"/>
    <w:multiLevelType w:val="hybridMultilevel"/>
    <w:tmpl w:val="54F21C7A"/>
    <w:lvl w:ilvl="0" w:tplc="D8A822D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6E5EAB"/>
    <w:multiLevelType w:val="hybridMultilevel"/>
    <w:tmpl w:val="52529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0F6A48"/>
    <w:multiLevelType w:val="hybridMultilevel"/>
    <w:tmpl w:val="1A5EFEDA"/>
    <w:lvl w:ilvl="0" w:tplc="EE8AAC9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26B07C5"/>
    <w:multiLevelType w:val="hybridMultilevel"/>
    <w:tmpl w:val="5C603B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2B831C2"/>
    <w:multiLevelType w:val="hybridMultilevel"/>
    <w:tmpl w:val="1D8E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934534"/>
    <w:multiLevelType w:val="hybridMultilevel"/>
    <w:tmpl w:val="609499FA"/>
    <w:lvl w:ilvl="0" w:tplc="866A39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2566F9"/>
    <w:multiLevelType w:val="hybridMultilevel"/>
    <w:tmpl w:val="66506EBE"/>
    <w:lvl w:ilvl="0" w:tplc="EE8AAC9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57AF2AF6"/>
    <w:multiLevelType w:val="hybridMultilevel"/>
    <w:tmpl w:val="A8042B60"/>
    <w:lvl w:ilvl="0" w:tplc="EE8AAC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7E53309"/>
    <w:multiLevelType w:val="hybridMultilevel"/>
    <w:tmpl w:val="34667D3E"/>
    <w:lvl w:ilvl="0" w:tplc="EE8AAC9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8DF24F3"/>
    <w:multiLevelType w:val="hybridMultilevel"/>
    <w:tmpl w:val="03C64592"/>
    <w:lvl w:ilvl="0" w:tplc="215AD7F6">
      <w:start w:val="1"/>
      <w:numFmt w:val="bullet"/>
      <w:lvlText w:val=""/>
      <w:lvlJc w:val="left"/>
      <w:pPr>
        <w:ind w:left="0" w:hanging="360"/>
      </w:pPr>
      <w:rPr>
        <w:rFonts w:ascii="Symbol" w:hAnsi="Symbol" w:hint="default"/>
        <w:color w:val="50515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5" w15:restartNumberingAfterBreak="0">
    <w:nsid w:val="5AF651A6"/>
    <w:multiLevelType w:val="hybridMultilevel"/>
    <w:tmpl w:val="2190DA70"/>
    <w:lvl w:ilvl="0" w:tplc="D8A822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207524"/>
    <w:multiLevelType w:val="hybridMultilevel"/>
    <w:tmpl w:val="6884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88646C"/>
    <w:multiLevelType w:val="hybridMultilevel"/>
    <w:tmpl w:val="F3441C7C"/>
    <w:lvl w:ilvl="0" w:tplc="EE8AA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BB56E6"/>
    <w:multiLevelType w:val="hybridMultilevel"/>
    <w:tmpl w:val="D7F2F590"/>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4462D0"/>
    <w:multiLevelType w:val="hybridMultilevel"/>
    <w:tmpl w:val="43EC094A"/>
    <w:lvl w:ilvl="0" w:tplc="E1041C8E">
      <w:start w:val="1"/>
      <w:numFmt w:val="upperLetter"/>
      <w:lvlText w:val="Attachment %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1D5859"/>
    <w:multiLevelType w:val="hybridMultilevel"/>
    <w:tmpl w:val="4A26213C"/>
    <w:lvl w:ilvl="0" w:tplc="444C8C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D95CD5"/>
    <w:multiLevelType w:val="hybridMultilevel"/>
    <w:tmpl w:val="5EF43024"/>
    <w:lvl w:ilvl="0" w:tplc="444C8C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FA3F4D"/>
    <w:multiLevelType w:val="hybridMultilevel"/>
    <w:tmpl w:val="6E66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AC52C1"/>
    <w:multiLevelType w:val="hybridMultilevel"/>
    <w:tmpl w:val="1F0C60AA"/>
    <w:lvl w:ilvl="0" w:tplc="D8A822DE">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15:restartNumberingAfterBreak="0">
    <w:nsid w:val="6AA20A12"/>
    <w:multiLevelType w:val="hybridMultilevel"/>
    <w:tmpl w:val="FF3438F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7C199E"/>
    <w:multiLevelType w:val="hybridMultilevel"/>
    <w:tmpl w:val="8DF0DD74"/>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D14734A"/>
    <w:multiLevelType w:val="hybridMultilevel"/>
    <w:tmpl w:val="5A828A5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CF39BD"/>
    <w:multiLevelType w:val="hybridMultilevel"/>
    <w:tmpl w:val="49048604"/>
    <w:lvl w:ilvl="0" w:tplc="04090011">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6FDB006A"/>
    <w:multiLevelType w:val="hybridMultilevel"/>
    <w:tmpl w:val="2A44022C"/>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08859DE"/>
    <w:multiLevelType w:val="hybridMultilevel"/>
    <w:tmpl w:val="E398BACC"/>
    <w:lvl w:ilvl="0" w:tplc="EE8AAC9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42D3EBE"/>
    <w:multiLevelType w:val="hybridMultilevel"/>
    <w:tmpl w:val="62724EC4"/>
    <w:lvl w:ilvl="0" w:tplc="D8A82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9F1BAE"/>
    <w:multiLevelType w:val="hybridMultilevel"/>
    <w:tmpl w:val="2834D3B0"/>
    <w:lvl w:ilvl="0" w:tplc="EE8AAC90">
      <w:start w:val="1"/>
      <w:numFmt w:val="decimal"/>
      <w:lvlText w:val="%1)"/>
      <w:lvlJc w:val="left"/>
      <w:pPr>
        <w:ind w:left="90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2" w15:restartNumberingAfterBreak="0">
    <w:nsid w:val="778E52AC"/>
    <w:multiLevelType w:val="hybridMultilevel"/>
    <w:tmpl w:val="91E4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5F24E8"/>
    <w:multiLevelType w:val="hybridMultilevel"/>
    <w:tmpl w:val="3C247A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8995523"/>
    <w:multiLevelType w:val="hybridMultilevel"/>
    <w:tmpl w:val="6BB0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3F32A2"/>
    <w:multiLevelType w:val="hybridMultilevel"/>
    <w:tmpl w:val="5AAE17C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6" w15:restartNumberingAfterBreak="0">
    <w:nsid w:val="7A061970"/>
    <w:multiLevelType w:val="hybridMultilevel"/>
    <w:tmpl w:val="4A8C632C"/>
    <w:lvl w:ilvl="0" w:tplc="04090011">
      <w:start w:val="1"/>
      <w:numFmt w:val="bullet"/>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7" w15:restartNumberingAfterBreak="0">
    <w:nsid w:val="7B361539"/>
    <w:multiLevelType w:val="hybridMultilevel"/>
    <w:tmpl w:val="DC5C440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15:restartNumberingAfterBreak="0">
    <w:nsid w:val="7CED6B4E"/>
    <w:multiLevelType w:val="hybridMultilevel"/>
    <w:tmpl w:val="9A16C1DA"/>
    <w:lvl w:ilvl="0" w:tplc="04090003">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6A201C"/>
    <w:multiLevelType w:val="hybridMultilevel"/>
    <w:tmpl w:val="F280D38A"/>
    <w:lvl w:ilvl="0" w:tplc="D8A822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203BEA"/>
    <w:multiLevelType w:val="hybridMultilevel"/>
    <w:tmpl w:val="A1EA26E4"/>
    <w:lvl w:ilvl="0" w:tplc="866A3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F94531"/>
    <w:multiLevelType w:val="hybridMultilevel"/>
    <w:tmpl w:val="36B061E4"/>
    <w:lvl w:ilvl="0" w:tplc="EE8AAC90">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8"/>
  </w:num>
  <w:num w:numId="3">
    <w:abstractNumId w:val="37"/>
  </w:num>
  <w:num w:numId="4">
    <w:abstractNumId w:val="77"/>
  </w:num>
  <w:num w:numId="5">
    <w:abstractNumId w:val="61"/>
  </w:num>
  <w:num w:numId="6">
    <w:abstractNumId w:val="4"/>
  </w:num>
  <w:num w:numId="7">
    <w:abstractNumId w:val="39"/>
  </w:num>
  <w:num w:numId="8">
    <w:abstractNumId w:val="63"/>
  </w:num>
  <w:num w:numId="9">
    <w:abstractNumId w:val="20"/>
  </w:num>
  <w:num w:numId="10">
    <w:abstractNumId w:val="18"/>
  </w:num>
  <w:num w:numId="11">
    <w:abstractNumId w:val="6"/>
  </w:num>
  <w:num w:numId="12">
    <w:abstractNumId w:val="53"/>
  </w:num>
  <w:num w:numId="13">
    <w:abstractNumId w:val="57"/>
  </w:num>
  <w:num w:numId="14">
    <w:abstractNumId w:val="62"/>
  </w:num>
  <w:num w:numId="15">
    <w:abstractNumId w:val="56"/>
  </w:num>
  <w:num w:numId="16">
    <w:abstractNumId w:val="14"/>
  </w:num>
  <w:num w:numId="17">
    <w:abstractNumId w:val="23"/>
  </w:num>
  <w:num w:numId="18">
    <w:abstractNumId w:val="47"/>
  </w:num>
  <w:num w:numId="19">
    <w:abstractNumId w:val="52"/>
  </w:num>
  <w:num w:numId="20">
    <w:abstractNumId w:val="25"/>
  </w:num>
  <w:num w:numId="21">
    <w:abstractNumId w:val="38"/>
  </w:num>
  <w:num w:numId="22">
    <w:abstractNumId w:val="43"/>
  </w:num>
  <w:num w:numId="23">
    <w:abstractNumId w:val="42"/>
  </w:num>
  <w:num w:numId="24">
    <w:abstractNumId w:val="60"/>
  </w:num>
  <w:num w:numId="25">
    <w:abstractNumId w:val="87"/>
  </w:num>
  <w:num w:numId="26">
    <w:abstractNumId w:val="68"/>
  </w:num>
  <w:num w:numId="27">
    <w:abstractNumId w:val="28"/>
  </w:num>
  <w:num w:numId="28">
    <w:abstractNumId w:val="49"/>
  </w:num>
  <w:num w:numId="29">
    <w:abstractNumId w:val="76"/>
  </w:num>
  <w:num w:numId="30">
    <w:abstractNumId w:val="19"/>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7"/>
  </w:num>
  <w:num w:numId="47">
    <w:abstractNumId w:val="59"/>
  </w:num>
  <w:num w:numId="48">
    <w:abstractNumId w:val="17"/>
  </w:num>
  <w:num w:numId="49">
    <w:abstractNumId w:val="70"/>
  </w:num>
  <w:num w:numId="50">
    <w:abstractNumId w:val="27"/>
  </w:num>
  <w:num w:numId="51">
    <w:abstractNumId w:val="12"/>
  </w:num>
  <w:num w:numId="52">
    <w:abstractNumId w:val="15"/>
  </w:num>
  <w:num w:numId="53">
    <w:abstractNumId w:val="11"/>
  </w:num>
  <w:num w:numId="54">
    <w:abstractNumId w:val="73"/>
  </w:num>
  <w:num w:numId="55">
    <w:abstractNumId w:val="50"/>
  </w:num>
  <w:num w:numId="56">
    <w:abstractNumId w:val="74"/>
  </w:num>
  <w:num w:numId="57">
    <w:abstractNumId w:val="48"/>
  </w:num>
  <w:num w:numId="58">
    <w:abstractNumId w:val="66"/>
  </w:num>
  <w:num w:numId="59">
    <w:abstractNumId w:val="5"/>
  </w:num>
  <w:num w:numId="60">
    <w:abstractNumId w:val="9"/>
  </w:num>
  <w:num w:numId="61">
    <w:abstractNumId w:val="83"/>
  </w:num>
  <w:num w:numId="62">
    <w:abstractNumId w:val="67"/>
  </w:num>
  <w:num w:numId="63">
    <w:abstractNumId w:val="54"/>
  </w:num>
  <w:num w:numId="64">
    <w:abstractNumId w:val="89"/>
  </w:num>
  <w:num w:numId="65">
    <w:abstractNumId w:val="34"/>
  </w:num>
  <w:num w:numId="66">
    <w:abstractNumId w:val="91"/>
  </w:num>
  <w:num w:numId="67">
    <w:abstractNumId w:val="86"/>
  </w:num>
  <w:num w:numId="68">
    <w:abstractNumId w:val="78"/>
  </w:num>
  <w:num w:numId="69">
    <w:abstractNumId w:val="41"/>
  </w:num>
  <w:num w:numId="70">
    <w:abstractNumId w:val="13"/>
  </w:num>
  <w:num w:numId="71">
    <w:abstractNumId w:val="40"/>
  </w:num>
  <w:num w:numId="72">
    <w:abstractNumId w:val="81"/>
  </w:num>
  <w:num w:numId="73">
    <w:abstractNumId w:val="75"/>
  </w:num>
  <w:num w:numId="74">
    <w:abstractNumId w:val="0"/>
  </w:num>
  <w:num w:numId="75">
    <w:abstractNumId w:val="0"/>
  </w:num>
  <w:num w:numId="76">
    <w:abstractNumId w:val="0"/>
  </w:num>
  <w:num w:numId="77">
    <w:abstractNumId w:val="64"/>
  </w:num>
  <w:num w:numId="78">
    <w:abstractNumId w:val="0"/>
  </w:num>
  <w:num w:numId="79">
    <w:abstractNumId w:val="16"/>
  </w:num>
  <w:num w:numId="80">
    <w:abstractNumId w:val="90"/>
  </w:num>
  <w:num w:numId="81">
    <w:abstractNumId w:val="36"/>
  </w:num>
  <w:num w:numId="82">
    <w:abstractNumId w:val="2"/>
  </w:num>
  <w:num w:numId="83">
    <w:abstractNumId w:val="33"/>
  </w:num>
  <w:num w:numId="84">
    <w:abstractNumId w:val="32"/>
  </w:num>
  <w:num w:numId="85">
    <w:abstractNumId w:val="80"/>
  </w:num>
  <w:num w:numId="86">
    <w:abstractNumId w:val="82"/>
  </w:num>
  <w:num w:numId="87">
    <w:abstractNumId w:val="22"/>
  </w:num>
  <w:num w:numId="88">
    <w:abstractNumId w:val="85"/>
  </w:num>
  <w:num w:numId="89">
    <w:abstractNumId w:val="21"/>
  </w:num>
  <w:num w:numId="90">
    <w:abstractNumId w:val="10"/>
  </w:num>
  <w:num w:numId="91">
    <w:abstractNumId w:val="71"/>
  </w:num>
  <w:num w:numId="92">
    <w:abstractNumId w:val="88"/>
  </w:num>
  <w:num w:numId="93">
    <w:abstractNumId w:val="29"/>
  </w:num>
  <w:num w:numId="94">
    <w:abstractNumId w:val="55"/>
  </w:num>
  <w:num w:numId="95">
    <w:abstractNumId w:val="1"/>
  </w:num>
  <w:num w:numId="96">
    <w:abstractNumId w:val="46"/>
  </w:num>
  <w:num w:numId="97">
    <w:abstractNumId w:val="26"/>
  </w:num>
  <w:num w:numId="98">
    <w:abstractNumId w:val="79"/>
  </w:num>
  <w:num w:numId="99">
    <w:abstractNumId w:val="84"/>
  </w:num>
  <w:num w:numId="100">
    <w:abstractNumId w:val="72"/>
  </w:num>
  <w:num w:numId="101">
    <w:abstractNumId w:val="3"/>
  </w:num>
  <w:num w:numId="102">
    <w:abstractNumId w:val="16"/>
  </w:num>
  <w:num w:numId="103">
    <w:abstractNumId w:val="51"/>
  </w:num>
  <w:num w:numId="104">
    <w:abstractNumId w:val="16"/>
  </w:num>
  <w:num w:numId="105">
    <w:abstractNumId w:val="58"/>
  </w:num>
  <w:num w:numId="106">
    <w:abstractNumId w:val="65"/>
  </w:num>
  <w:num w:numId="107">
    <w:abstractNumId w:val="44"/>
  </w:num>
  <w:num w:numId="108">
    <w:abstractNumId w:val="35"/>
  </w:num>
  <w:num w:numId="109">
    <w:abstractNumId w:val="31"/>
  </w:num>
  <w:num w:numId="110">
    <w:abstractNumId w:val="30"/>
  </w:num>
  <w:num w:numId="111">
    <w:abstractNumId w:val="6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5Ye/cSI/kkwcx6Ihw2gzTdsuodfY8AM778DIfGUNSNKUMi0qhOy/idXgkZ8oLsBbcLbXPMx+AmR47DO1ZMIJQ==" w:salt="5DlgMc+air7S/1c3DRMNSg=="/>
  <w:defaultTabStop w:val="720"/>
  <w:hyphenationZone w:val="950"/>
  <w:doNotHyphenateCaps/>
  <w:drawingGridHorizontalSpacing w:val="110"/>
  <w:displayHorizontalDrawingGridEvery w:val="0"/>
  <w:displayVerticalDrawingGridEvery w:val="0"/>
  <w:noPunctuationKerning/>
  <w:characterSpacingControl w:val="doNotCompress"/>
  <w:hdrShapeDefaults>
    <o:shapedefaults v:ext="edit" spidmax="251905">
      <o:colormenu v:ext="edit" strokecolor="red"/>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F69"/>
    <w:rsid w:val="00000C40"/>
    <w:rsid w:val="00001D48"/>
    <w:rsid w:val="0000242D"/>
    <w:rsid w:val="0000267B"/>
    <w:rsid w:val="00004E47"/>
    <w:rsid w:val="00004ED4"/>
    <w:rsid w:val="000053B8"/>
    <w:rsid w:val="00006B44"/>
    <w:rsid w:val="00007BFD"/>
    <w:rsid w:val="00012AC2"/>
    <w:rsid w:val="00012B5A"/>
    <w:rsid w:val="00013DCA"/>
    <w:rsid w:val="00014074"/>
    <w:rsid w:val="00014E3D"/>
    <w:rsid w:val="0001548F"/>
    <w:rsid w:val="0002084D"/>
    <w:rsid w:val="000259DB"/>
    <w:rsid w:val="00027ACB"/>
    <w:rsid w:val="0003120D"/>
    <w:rsid w:val="0003155C"/>
    <w:rsid w:val="000316A1"/>
    <w:rsid w:val="00031DFD"/>
    <w:rsid w:val="00033B12"/>
    <w:rsid w:val="00033D15"/>
    <w:rsid w:val="0003412B"/>
    <w:rsid w:val="000343AB"/>
    <w:rsid w:val="00034691"/>
    <w:rsid w:val="00037D4E"/>
    <w:rsid w:val="00040596"/>
    <w:rsid w:val="00041238"/>
    <w:rsid w:val="000435C9"/>
    <w:rsid w:val="000467E6"/>
    <w:rsid w:val="0005118C"/>
    <w:rsid w:val="000514DC"/>
    <w:rsid w:val="00052E8C"/>
    <w:rsid w:val="00054468"/>
    <w:rsid w:val="000545C9"/>
    <w:rsid w:val="00054BF8"/>
    <w:rsid w:val="00057784"/>
    <w:rsid w:val="00060845"/>
    <w:rsid w:val="00060C30"/>
    <w:rsid w:val="00061163"/>
    <w:rsid w:val="00062540"/>
    <w:rsid w:val="00063748"/>
    <w:rsid w:val="00064061"/>
    <w:rsid w:val="000641D7"/>
    <w:rsid w:val="00064E17"/>
    <w:rsid w:val="00065C21"/>
    <w:rsid w:val="00065D82"/>
    <w:rsid w:val="00065E5C"/>
    <w:rsid w:val="0006628C"/>
    <w:rsid w:val="00067CDD"/>
    <w:rsid w:val="00071B31"/>
    <w:rsid w:val="00071F03"/>
    <w:rsid w:val="00072966"/>
    <w:rsid w:val="00073E25"/>
    <w:rsid w:val="000742A3"/>
    <w:rsid w:val="00076077"/>
    <w:rsid w:val="00081257"/>
    <w:rsid w:val="00081ED6"/>
    <w:rsid w:val="0008477C"/>
    <w:rsid w:val="00086342"/>
    <w:rsid w:val="0008688C"/>
    <w:rsid w:val="00091A1C"/>
    <w:rsid w:val="00093019"/>
    <w:rsid w:val="00093B1C"/>
    <w:rsid w:val="00096E88"/>
    <w:rsid w:val="000A0112"/>
    <w:rsid w:val="000A17A5"/>
    <w:rsid w:val="000A192F"/>
    <w:rsid w:val="000A23D4"/>
    <w:rsid w:val="000A413C"/>
    <w:rsid w:val="000B0BE7"/>
    <w:rsid w:val="000B12BE"/>
    <w:rsid w:val="000B1EFE"/>
    <w:rsid w:val="000B35A7"/>
    <w:rsid w:val="000B3B32"/>
    <w:rsid w:val="000B3B45"/>
    <w:rsid w:val="000B55A6"/>
    <w:rsid w:val="000B560E"/>
    <w:rsid w:val="000B6CBF"/>
    <w:rsid w:val="000B6F03"/>
    <w:rsid w:val="000B7915"/>
    <w:rsid w:val="000C00A6"/>
    <w:rsid w:val="000C00C1"/>
    <w:rsid w:val="000C04A2"/>
    <w:rsid w:val="000C08C6"/>
    <w:rsid w:val="000C0D98"/>
    <w:rsid w:val="000C13DD"/>
    <w:rsid w:val="000C1572"/>
    <w:rsid w:val="000C2818"/>
    <w:rsid w:val="000C438F"/>
    <w:rsid w:val="000C4759"/>
    <w:rsid w:val="000D088E"/>
    <w:rsid w:val="000D14CD"/>
    <w:rsid w:val="000D444B"/>
    <w:rsid w:val="000D5BFA"/>
    <w:rsid w:val="000D6665"/>
    <w:rsid w:val="000D66AB"/>
    <w:rsid w:val="000E1098"/>
    <w:rsid w:val="000E205A"/>
    <w:rsid w:val="000E2E76"/>
    <w:rsid w:val="000E6134"/>
    <w:rsid w:val="000E66A3"/>
    <w:rsid w:val="000E7195"/>
    <w:rsid w:val="000E71CA"/>
    <w:rsid w:val="000E7722"/>
    <w:rsid w:val="000E7B23"/>
    <w:rsid w:val="000F02E1"/>
    <w:rsid w:val="000F234C"/>
    <w:rsid w:val="000F3588"/>
    <w:rsid w:val="000F3ADC"/>
    <w:rsid w:val="000F5694"/>
    <w:rsid w:val="000F57D4"/>
    <w:rsid w:val="000F5BD2"/>
    <w:rsid w:val="000F7EDA"/>
    <w:rsid w:val="00100619"/>
    <w:rsid w:val="001029F7"/>
    <w:rsid w:val="00102B70"/>
    <w:rsid w:val="001031B5"/>
    <w:rsid w:val="00104688"/>
    <w:rsid w:val="00104862"/>
    <w:rsid w:val="00105B00"/>
    <w:rsid w:val="001073E5"/>
    <w:rsid w:val="001077D2"/>
    <w:rsid w:val="001105CA"/>
    <w:rsid w:val="001125DD"/>
    <w:rsid w:val="00112B42"/>
    <w:rsid w:val="00113B3E"/>
    <w:rsid w:val="001141B9"/>
    <w:rsid w:val="00115129"/>
    <w:rsid w:val="001162ED"/>
    <w:rsid w:val="00120337"/>
    <w:rsid w:val="001213A1"/>
    <w:rsid w:val="0012246D"/>
    <w:rsid w:val="001227B4"/>
    <w:rsid w:val="0012489C"/>
    <w:rsid w:val="00125C46"/>
    <w:rsid w:val="001277E8"/>
    <w:rsid w:val="00132683"/>
    <w:rsid w:val="00132D09"/>
    <w:rsid w:val="00134B86"/>
    <w:rsid w:val="00136C76"/>
    <w:rsid w:val="00137116"/>
    <w:rsid w:val="001402B6"/>
    <w:rsid w:val="00141F1C"/>
    <w:rsid w:val="001429D2"/>
    <w:rsid w:val="0014652C"/>
    <w:rsid w:val="00146E56"/>
    <w:rsid w:val="00150A51"/>
    <w:rsid w:val="00156710"/>
    <w:rsid w:val="00156CAB"/>
    <w:rsid w:val="0015795C"/>
    <w:rsid w:val="00161AA3"/>
    <w:rsid w:val="00162130"/>
    <w:rsid w:val="001621B4"/>
    <w:rsid w:val="00163009"/>
    <w:rsid w:val="001643D3"/>
    <w:rsid w:val="00165565"/>
    <w:rsid w:val="0016731A"/>
    <w:rsid w:val="00167AC0"/>
    <w:rsid w:val="0017070F"/>
    <w:rsid w:val="00172FC7"/>
    <w:rsid w:val="00174281"/>
    <w:rsid w:val="0017513C"/>
    <w:rsid w:val="0017549F"/>
    <w:rsid w:val="00176630"/>
    <w:rsid w:val="00176B17"/>
    <w:rsid w:val="0017737B"/>
    <w:rsid w:val="001824D3"/>
    <w:rsid w:val="00185F12"/>
    <w:rsid w:val="00187F5F"/>
    <w:rsid w:val="001900D5"/>
    <w:rsid w:val="00190A65"/>
    <w:rsid w:val="001945B5"/>
    <w:rsid w:val="00195E2C"/>
    <w:rsid w:val="00195E94"/>
    <w:rsid w:val="001960B6"/>
    <w:rsid w:val="00197449"/>
    <w:rsid w:val="001A276B"/>
    <w:rsid w:val="001A3203"/>
    <w:rsid w:val="001A3FC8"/>
    <w:rsid w:val="001A4436"/>
    <w:rsid w:val="001A62E0"/>
    <w:rsid w:val="001A6A81"/>
    <w:rsid w:val="001A7E9F"/>
    <w:rsid w:val="001B0A3F"/>
    <w:rsid w:val="001B0E47"/>
    <w:rsid w:val="001B2CDE"/>
    <w:rsid w:val="001B31D8"/>
    <w:rsid w:val="001B3930"/>
    <w:rsid w:val="001B4112"/>
    <w:rsid w:val="001B419C"/>
    <w:rsid w:val="001B4C49"/>
    <w:rsid w:val="001B5A02"/>
    <w:rsid w:val="001B5BC3"/>
    <w:rsid w:val="001C32D0"/>
    <w:rsid w:val="001C5409"/>
    <w:rsid w:val="001C55FD"/>
    <w:rsid w:val="001C70F9"/>
    <w:rsid w:val="001D076F"/>
    <w:rsid w:val="001D139B"/>
    <w:rsid w:val="001D57AC"/>
    <w:rsid w:val="001D6328"/>
    <w:rsid w:val="001D68A2"/>
    <w:rsid w:val="001E0202"/>
    <w:rsid w:val="001E122E"/>
    <w:rsid w:val="001E1BC1"/>
    <w:rsid w:val="001E3747"/>
    <w:rsid w:val="001E49D3"/>
    <w:rsid w:val="001F03DF"/>
    <w:rsid w:val="001F2219"/>
    <w:rsid w:val="001F2CE2"/>
    <w:rsid w:val="001F51E9"/>
    <w:rsid w:val="001F5638"/>
    <w:rsid w:val="001F6A9B"/>
    <w:rsid w:val="002009DF"/>
    <w:rsid w:val="00202370"/>
    <w:rsid w:val="0020389B"/>
    <w:rsid w:val="002051AA"/>
    <w:rsid w:val="00205E41"/>
    <w:rsid w:val="00206646"/>
    <w:rsid w:val="002076BB"/>
    <w:rsid w:val="00207ADF"/>
    <w:rsid w:val="00211188"/>
    <w:rsid w:val="002116F1"/>
    <w:rsid w:val="0021248D"/>
    <w:rsid w:val="0021277B"/>
    <w:rsid w:val="00212841"/>
    <w:rsid w:val="002142A6"/>
    <w:rsid w:val="00221090"/>
    <w:rsid w:val="00221D1A"/>
    <w:rsid w:val="00224243"/>
    <w:rsid w:val="0022461E"/>
    <w:rsid w:val="00225AAA"/>
    <w:rsid w:val="00227842"/>
    <w:rsid w:val="002314E4"/>
    <w:rsid w:val="002322FE"/>
    <w:rsid w:val="0023304B"/>
    <w:rsid w:val="00234A15"/>
    <w:rsid w:val="002379DE"/>
    <w:rsid w:val="00240E78"/>
    <w:rsid w:val="0024114F"/>
    <w:rsid w:val="0024174E"/>
    <w:rsid w:val="00242EA8"/>
    <w:rsid w:val="00242EC4"/>
    <w:rsid w:val="002442B1"/>
    <w:rsid w:val="002451F6"/>
    <w:rsid w:val="0024643D"/>
    <w:rsid w:val="00246689"/>
    <w:rsid w:val="00251984"/>
    <w:rsid w:val="00251C2F"/>
    <w:rsid w:val="002530BA"/>
    <w:rsid w:val="00254ED8"/>
    <w:rsid w:val="0025521C"/>
    <w:rsid w:val="00256635"/>
    <w:rsid w:val="00262FC5"/>
    <w:rsid w:val="00263653"/>
    <w:rsid w:val="00264B79"/>
    <w:rsid w:val="00267390"/>
    <w:rsid w:val="00271897"/>
    <w:rsid w:val="002731D6"/>
    <w:rsid w:val="0027557C"/>
    <w:rsid w:val="00275AA2"/>
    <w:rsid w:val="00285692"/>
    <w:rsid w:val="00286C94"/>
    <w:rsid w:val="00293237"/>
    <w:rsid w:val="00293A05"/>
    <w:rsid w:val="00293DAD"/>
    <w:rsid w:val="002950B7"/>
    <w:rsid w:val="00296611"/>
    <w:rsid w:val="002968E1"/>
    <w:rsid w:val="00297843"/>
    <w:rsid w:val="002A29D9"/>
    <w:rsid w:val="002A2C36"/>
    <w:rsid w:val="002A4594"/>
    <w:rsid w:val="002A5C5B"/>
    <w:rsid w:val="002A6C68"/>
    <w:rsid w:val="002A7DBE"/>
    <w:rsid w:val="002B1D1F"/>
    <w:rsid w:val="002B2056"/>
    <w:rsid w:val="002B24C9"/>
    <w:rsid w:val="002B31AA"/>
    <w:rsid w:val="002C1FDA"/>
    <w:rsid w:val="002C2CFF"/>
    <w:rsid w:val="002C34AE"/>
    <w:rsid w:val="002C3A26"/>
    <w:rsid w:val="002C44D9"/>
    <w:rsid w:val="002C4924"/>
    <w:rsid w:val="002C543E"/>
    <w:rsid w:val="002D2EE5"/>
    <w:rsid w:val="002D397D"/>
    <w:rsid w:val="002D52BD"/>
    <w:rsid w:val="002D6EA6"/>
    <w:rsid w:val="002D745B"/>
    <w:rsid w:val="002D75E9"/>
    <w:rsid w:val="002D79FA"/>
    <w:rsid w:val="002E11EA"/>
    <w:rsid w:val="002E2A38"/>
    <w:rsid w:val="002E2F74"/>
    <w:rsid w:val="002E75EA"/>
    <w:rsid w:val="002E7BDB"/>
    <w:rsid w:val="002F089B"/>
    <w:rsid w:val="002F134A"/>
    <w:rsid w:val="002F243A"/>
    <w:rsid w:val="002F3523"/>
    <w:rsid w:val="002F45A3"/>
    <w:rsid w:val="002F4FFA"/>
    <w:rsid w:val="002F6E7B"/>
    <w:rsid w:val="002F7375"/>
    <w:rsid w:val="002F79B7"/>
    <w:rsid w:val="002F7CA7"/>
    <w:rsid w:val="00300ADD"/>
    <w:rsid w:val="00303D84"/>
    <w:rsid w:val="00304952"/>
    <w:rsid w:val="00306447"/>
    <w:rsid w:val="00307C71"/>
    <w:rsid w:val="00310964"/>
    <w:rsid w:val="00312821"/>
    <w:rsid w:val="00313747"/>
    <w:rsid w:val="003148EF"/>
    <w:rsid w:val="0031495C"/>
    <w:rsid w:val="00314CBD"/>
    <w:rsid w:val="00315103"/>
    <w:rsid w:val="00316582"/>
    <w:rsid w:val="00317AB3"/>
    <w:rsid w:val="0032193E"/>
    <w:rsid w:val="003237B2"/>
    <w:rsid w:val="00326C2A"/>
    <w:rsid w:val="003272A1"/>
    <w:rsid w:val="003277C9"/>
    <w:rsid w:val="003279C1"/>
    <w:rsid w:val="003314A1"/>
    <w:rsid w:val="00331FE0"/>
    <w:rsid w:val="00332209"/>
    <w:rsid w:val="00332F6D"/>
    <w:rsid w:val="003338E2"/>
    <w:rsid w:val="00334924"/>
    <w:rsid w:val="00341F32"/>
    <w:rsid w:val="003436DF"/>
    <w:rsid w:val="00350334"/>
    <w:rsid w:val="00350836"/>
    <w:rsid w:val="00351CC0"/>
    <w:rsid w:val="003530F1"/>
    <w:rsid w:val="00353AAB"/>
    <w:rsid w:val="00353BCC"/>
    <w:rsid w:val="00354B92"/>
    <w:rsid w:val="0035524A"/>
    <w:rsid w:val="003556FB"/>
    <w:rsid w:val="003561B5"/>
    <w:rsid w:val="00357BD6"/>
    <w:rsid w:val="003603E2"/>
    <w:rsid w:val="00360EDB"/>
    <w:rsid w:val="003614FC"/>
    <w:rsid w:val="003617B5"/>
    <w:rsid w:val="00363F43"/>
    <w:rsid w:val="00364322"/>
    <w:rsid w:val="003643B2"/>
    <w:rsid w:val="0036547A"/>
    <w:rsid w:val="00370C49"/>
    <w:rsid w:val="003729B8"/>
    <w:rsid w:val="00372F08"/>
    <w:rsid w:val="00373E81"/>
    <w:rsid w:val="0037455B"/>
    <w:rsid w:val="00374680"/>
    <w:rsid w:val="00375DC1"/>
    <w:rsid w:val="00375EFE"/>
    <w:rsid w:val="003767FF"/>
    <w:rsid w:val="00376D5E"/>
    <w:rsid w:val="00376ECA"/>
    <w:rsid w:val="00377930"/>
    <w:rsid w:val="00377BF5"/>
    <w:rsid w:val="00380D68"/>
    <w:rsid w:val="00384DCD"/>
    <w:rsid w:val="00386F66"/>
    <w:rsid w:val="0038748E"/>
    <w:rsid w:val="00391B1B"/>
    <w:rsid w:val="00392610"/>
    <w:rsid w:val="00392AE0"/>
    <w:rsid w:val="003943AB"/>
    <w:rsid w:val="003969EB"/>
    <w:rsid w:val="00396E74"/>
    <w:rsid w:val="0039732B"/>
    <w:rsid w:val="003A1655"/>
    <w:rsid w:val="003A22BB"/>
    <w:rsid w:val="003A769F"/>
    <w:rsid w:val="003B2A1E"/>
    <w:rsid w:val="003B399E"/>
    <w:rsid w:val="003B4CBF"/>
    <w:rsid w:val="003B5A8B"/>
    <w:rsid w:val="003B6CDA"/>
    <w:rsid w:val="003B7696"/>
    <w:rsid w:val="003C2261"/>
    <w:rsid w:val="003C25F1"/>
    <w:rsid w:val="003C3086"/>
    <w:rsid w:val="003C4CED"/>
    <w:rsid w:val="003C4E42"/>
    <w:rsid w:val="003C617B"/>
    <w:rsid w:val="003C6533"/>
    <w:rsid w:val="003C6669"/>
    <w:rsid w:val="003D000E"/>
    <w:rsid w:val="003D2D27"/>
    <w:rsid w:val="003D31CD"/>
    <w:rsid w:val="003D5828"/>
    <w:rsid w:val="003D5A65"/>
    <w:rsid w:val="003D7B9B"/>
    <w:rsid w:val="003D7BAE"/>
    <w:rsid w:val="003E0BB3"/>
    <w:rsid w:val="003E1E52"/>
    <w:rsid w:val="003E3578"/>
    <w:rsid w:val="003E39A1"/>
    <w:rsid w:val="003E4782"/>
    <w:rsid w:val="003E6167"/>
    <w:rsid w:val="003E668C"/>
    <w:rsid w:val="003E6907"/>
    <w:rsid w:val="003E69C2"/>
    <w:rsid w:val="003E7391"/>
    <w:rsid w:val="003F3CFC"/>
    <w:rsid w:val="003F554C"/>
    <w:rsid w:val="003F5FB5"/>
    <w:rsid w:val="003F6628"/>
    <w:rsid w:val="003F7689"/>
    <w:rsid w:val="003F79C2"/>
    <w:rsid w:val="003F7F25"/>
    <w:rsid w:val="00400BB4"/>
    <w:rsid w:val="00400BEC"/>
    <w:rsid w:val="00402A39"/>
    <w:rsid w:val="004047C7"/>
    <w:rsid w:val="00405054"/>
    <w:rsid w:val="00406907"/>
    <w:rsid w:val="0041022E"/>
    <w:rsid w:val="00411753"/>
    <w:rsid w:val="00413FC9"/>
    <w:rsid w:val="00414C24"/>
    <w:rsid w:val="00420566"/>
    <w:rsid w:val="00424156"/>
    <w:rsid w:val="004245A6"/>
    <w:rsid w:val="00424996"/>
    <w:rsid w:val="0042754E"/>
    <w:rsid w:val="004309D2"/>
    <w:rsid w:val="004325BA"/>
    <w:rsid w:val="004326D4"/>
    <w:rsid w:val="0043279E"/>
    <w:rsid w:val="00432BC7"/>
    <w:rsid w:val="00432C79"/>
    <w:rsid w:val="00432D70"/>
    <w:rsid w:val="004406F1"/>
    <w:rsid w:val="00441044"/>
    <w:rsid w:val="004468CE"/>
    <w:rsid w:val="00447048"/>
    <w:rsid w:val="004472AB"/>
    <w:rsid w:val="00450067"/>
    <w:rsid w:val="00450365"/>
    <w:rsid w:val="00450460"/>
    <w:rsid w:val="004517E9"/>
    <w:rsid w:val="004545AC"/>
    <w:rsid w:val="0045582E"/>
    <w:rsid w:val="0045671E"/>
    <w:rsid w:val="0046012D"/>
    <w:rsid w:val="004668E2"/>
    <w:rsid w:val="00472E86"/>
    <w:rsid w:val="00474326"/>
    <w:rsid w:val="00474D8C"/>
    <w:rsid w:val="0047797D"/>
    <w:rsid w:val="004779FA"/>
    <w:rsid w:val="00480F74"/>
    <w:rsid w:val="00482641"/>
    <w:rsid w:val="00484052"/>
    <w:rsid w:val="00485725"/>
    <w:rsid w:val="00485CEC"/>
    <w:rsid w:val="00491621"/>
    <w:rsid w:val="00491AE6"/>
    <w:rsid w:val="00491DFD"/>
    <w:rsid w:val="004936CE"/>
    <w:rsid w:val="004936CF"/>
    <w:rsid w:val="00494547"/>
    <w:rsid w:val="00496844"/>
    <w:rsid w:val="00496CD4"/>
    <w:rsid w:val="004A0C65"/>
    <w:rsid w:val="004A2B54"/>
    <w:rsid w:val="004A2B71"/>
    <w:rsid w:val="004A3400"/>
    <w:rsid w:val="004A624C"/>
    <w:rsid w:val="004B1CE1"/>
    <w:rsid w:val="004C0BA0"/>
    <w:rsid w:val="004C0E5A"/>
    <w:rsid w:val="004C2864"/>
    <w:rsid w:val="004C2F49"/>
    <w:rsid w:val="004C3051"/>
    <w:rsid w:val="004C368C"/>
    <w:rsid w:val="004C3693"/>
    <w:rsid w:val="004C460A"/>
    <w:rsid w:val="004C5641"/>
    <w:rsid w:val="004C7DAB"/>
    <w:rsid w:val="004D09DC"/>
    <w:rsid w:val="004D15A7"/>
    <w:rsid w:val="004D2905"/>
    <w:rsid w:val="004D29AA"/>
    <w:rsid w:val="004D2FCC"/>
    <w:rsid w:val="004D3551"/>
    <w:rsid w:val="004D3C28"/>
    <w:rsid w:val="004D6980"/>
    <w:rsid w:val="004D6C76"/>
    <w:rsid w:val="004D7838"/>
    <w:rsid w:val="004D7B86"/>
    <w:rsid w:val="004D7E73"/>
    <w:rsid w:val="004E064C"/>
    <w:rsid w:val="004E2EEF"/>
    <w:rsid w:val="004E3850"/>
    <w:rsid w:val="004E3B89"/>
    <w:rsid w:val="004E4C2C"/>
    <w:rsid w:val="004E5450"/>
    <w:rsid w:val="004E6FB6"/>
    <w:rsid w:val="004F2BC4"/>
    <w:rsid w:val="004F2CA9"/>
    <w:rsid w:val="004F432E"/>
    <w:rsid w:val="004F5DDC"/>
    <w:rsid w:val="005030CE"/>
    <w:rsid w:val="005041D2"/>
    <w:rsid w:val="00504748"/>
    <w:rsid w:val="005063FC"/>
    <w:rsid w:val="00506803"/>
    <w:rsid w:val="00507F5D"/>
    <w:rsid w:val="0051139B"/>
    <w:rsid w:val="00511E37"/>
    <w:rsid w:val="00514368"/>
    <w:rsid w:val="005146BB"/>
    <w:rsid w:val="0051509A"/>
    <w:rsid w:val="005166C6"/>
    <w:rsid w:val="00516A36"/>
    <w:rsid w:val="00523056"/>
    <w:rsid w:val="00527E52"/>
    <w:rsid w:val="0053274C"/>
    <w:rsid w:val="00532941"/>
    <w:rsid w:val="0053516A"/>
    <w:rsid w:val="00535C09"/>
    <w:rsid w:val="00536E87"/>
    <w:rsid w:val="00536F84"/>
    <w:rsid w:val="00540F94"/>
    <w:rsid w:val="0054257E"/>
    <w:rsid w:val="0054548F"/>
    <w:rsid w:val="0054577F"/>
    <w:rsid w:val="00547332"/>
    <w:rsid w:val="005477AA"/>
    <w:rsid w:val="0055007C"/>
    <w:rsid w:val="00551D1E"/>
    <w:rsid w:val="00552810"/>
    <w:rsid w:val="00552CFD"/>
    <w:rsid w:val="00552D76"/>
    <w:rsid w:val="00553402"/>
    <w:rsid w:val="00553A69"/>
    <w:rsid w:val="005541FD"/>
    <w:rsid w:val="00554E31"/>
    <w:rsid w:val="0055688B"/>
    <w:rsid w:val="005572EB"/>
    <w:rsid w:val="005579F3"/>
    <w:rsid w:val="0056071E"/>
    <w:rsid w:val="005609E1"/>
    <w:rsid w:val="00560EC3"/>
    <w:rsid w:val="005613DE"/>
    <w:rsid w:val="00561F27"/>
    <w:rsid w:val="00566823"/>
    <w:rsid w:val="00567129"/>
    <w:rsid w:val="00567660"/>
    <w:rsid w:val="00567E86"/>
    <w:rsid w:val="005729BC"/>
    <w:rsid w:val="005739BE"/>
    <w:rsid w:val="005739C5"/>
    <w:rsid w:val="00573D1F"/>
    <w:rsid w:val="005743BC"/>
    <w:rsid w:val="0058059C"/>
    <w:rsid w:val="0058327E"/>
    <w:rsid w:val="00584993"/>
    <w:rsid w:val="00584BF7"/>
    <w:rsid w:val="00584F6F"/>
    <w:rsid w:val="005867C4"/>
    <w:rsid w:val="00587D29"/>
    <w:rsid w:val="00592E2D"/>
    <w:rsid w:val="00594AAA"/>
    <w:rsid w:val="005968E9"/>
    <w:rsid w:val="0059772A"/>
    <w:rsid w:val="005A2477"/>
    <w:rsid w:val="005A26CE"/>
    <w:rsid w:val="005A2F49"/>
    <w:rsid w:val="005A3A12"/>
    <w:rsid w:val="005A3C0A"/>
    <w:rsid w:val="005A4179"/>
    <w:rsid w:val="005A4A79"/>
    <w:rsid w:val="005A5B42"/>
    <w:rsid w:val="005B1A6C"/>
    <w:rsid w:val="005B28A4"/>
    <w:rsid w:val="005B6CF8"/>
    <w:rsid w:val="005C2BB1"/>
    <w:rsid w:val="005C4707"/>
    <w:rsid w:val="005C48DD"/>
    <w:rsid w:val="005C4A4A"/>
    <w:rsid w:val="005C4AD1"/>
    <w:rsid w:val="005C5B7F"/>
    <w:rsid w:val="005C6BBC"/>
    <w:rsid w:val="005D0F3F"/>
    <w:rsid w:val="005D29B3"/>
    <w:rsid w:val="005D2EBD"/>
    <w:rsid w:val="005D3274"/>
    <w:rsid w:val="005D3B05"/>
    <w:rsid w:val="005D4D53"/>
    <w:rsid w:val="005D7CE2"/>
    <w:rsid w:val="005E0275"/>
    <w:rsid w:val="005E02B6"/>
    <w:rsid w:val="005E0C0B"/>
    <w:rsid w:val="005E1D3C"/>
    <w:rsid w:val="005E2358"/>
    <w:rsid w:val="005E2DDE"/>
    <w:rsid w:val="005E54A8"/>
    <w:rsid w:val="005E759C"/>
    <w:rsid w:val="005E7A6E"/>
    <w:rsid w:val="005E7D3B"/>
    <w:rsid w:val="005F1214"/>
    <w:rsid w:val="005F1282"/>
    <w:rsid w:val="005F148C"/>
    <w:rsid w:val="005F2032"/>
    <w:rsid w:val="005F2194"/>
    <w:rsid w:val="005F41C5"/>
    <w:rsid w:val="005F784D"/>
    <w:rsid w:val="00603C87"/>
    <w:rsid w:val="00604ACD"/>
    <w:rsid w:val="00605945"/>
    <w:rsid w:val="006060C8"/>
    <w:rsid w:val="00607074"/>
    <w:rsid w:val="0061094E"/>
    <w:rsid w:val="00610C98"/>
    <w:rsid w:val="00611886"/>
    <w:rsid w:val="00613EEF"/>
    <w:rsid w:val="00614433"/>
    <w:rsid w:val="006148B1"/>
    <w:rsid w:val="006154F8"/>
    <w:rsid w:val="00616100"/>
    <w:rsid w:val="0061610D"/>
    <w:rsid w:val="006218C3"/>
    <w:rsid w:val="00624CBF"/>
    <w:rsid w:val="0062512C"/>
    <w:rsid w:val="00625A25"/>
    <w:rsid w:val="006276D0"/>
    <w:rsid w:val="006310A2"/>
    <w:rsid w:val="00632ACD"/>
    <w:rsid w:val="00635FB7"/>
    <w:rsid w:val="00636490"/>
    <w:rsid w:val="00641793"/>
    <w:rsid w:val="00641B24"/>
    <w:rsid w:val="00641D7E"/>
    <w:rsid w:val="00642CCF"/>
    <w:rsid w:val="006433B0"/>
    <w:rsid w:val="00643F92"/>
    <w:rsid w:val="0064700E"/>
    <w:rsid w:val="00650D73"/>
    <w:rsid w:val="00652951"/>
    <w:rsid w:val="00652DD2"/>
    <w:rsid w:val="00654FA3"/>
    <w:rsid w:val="00660B97"/>
    <w:rsid w:val="00663D7C"/>
    <w:rsid w:val="00664434"/>
    <w:rsid w:val="00667EA8"/>
    <w:rsid w:val="006701D9"/>
    <w:rsid w:val="0067048E"/>
    <w:rsid w:val="0067491D"/>
    <w:rsid w:val="00674D46"/>
    <w:rsid w:val="006754E3"/>
    <w:rsid w:val="00675A9C"/>
    <w:rsid w:val="00676340"/>
    <w:rsid w:val="00680237"/>
    <w:rsid w:val="00684303"/>
    <w:rsid w:val="00685396"/>
    <w:rsid w:val="00685C02"/>
    <w:rsid w:val="0068773B"/>
    <w:rsid w:val="006905D0"/>
    <w:rsid w:val="006907A3"/>
    <w:rsid w:val="00690AB6"/>
    <w:rsid w:val="00690DCA"/>
    <w:rsid w:val="006910E0"/>
    <w:rsid w:val="00692C7E"/>
    <w:rsid w:val="0069366D"/>
    <w:rsid w:val="00694C5E"/>
    <w:rsid w:val="00695FEF"/>
    <w:rsid w:val="00696C5D"/>
    <w:rsid w:val="006A3417"/>
    <w:rsid w:val="006A4743"/>
    <w:rsid w:val="006B0608"/>
    <w:rsid w:val="006B090F"/>
    <w:rsid w:val="006B2ABD"/>
    <w:rsid w:val="006B698F"/>
    <w:rsid w:val="006B7662"/>
    <w:rsid w:val="006B7AA9"/>
    <w:rsid w:val="006C0725"/>
    <w:rsid w:val="006C095A"/>
    <w:rsid w:val="006C1B72"/>
    <w:rsid w:val="006C1EEF"/>
    <w:rsid w:val="006C22BA"/>
    <w:rsid w:val="006C2599"/>
    <w:rsid w:val="006C366E"/>
    <w:rsid w:val="006C5904"/>
    <w:rsid w:val="006C6ECA"/>
    <w:rsid w:val="006D0E8C"/>
    <w:rsid w:val="006D29D0"/>
    <w:rsid w:val="006D323B"/>
    <w:rsid w:val="006D4D42"/>
    <w:rsid w:val="006D5178"/>
    <w:rsid w:val="006D5ABE"/>
    <w:rsid w:val="006E21CD"/>
    <w:rsid w:val="006E2621"/>
    <w:rsid w:val="006E380F"/>
    <w:rsid w:val="006E5074"/>
    <w:rsid w:val="006E5373"/>
    <w:rsid w:val="006F3AA8"/>
    <w:rsid w:val="006F40D5"/>
    <w:rsid w:val="006F4AF3"/>
    <w:rsid w:val="006F51E0"/>
    <w:rsid w:val="006F5D39"/>
    <w:rsid w:val="006F7AC1"/>
    <w:rsid w:val="00700090"/>
    <w:rsid w:val="00700A91"/>
    <w:rsid w:val="00702F72"/>
    <w:rsid w:val="00703443"/>
    <w:rsid w:val="00704206"/>
    <w:rsid w:val="007054BE"/>
    <w:rsid w:val="00711D62"/>
    <w:rsid w:val="00712DCA"/>
    <w:rsid w:val="007135FB"/>
    <w:rsid w:val="00713BC5"/>
    <w:rsid w:val="00715308"/>
    <w:rsid w:val="007161F7"/>
    <w:rsid w:val="00716CF2"/>
    <w:rsid w:val="0071711D"/>
    <w:rsid w:val="0071754F"/>
    <w:rsid w:val="00721C5E"/>
    <w:rsid w:val="00723155"/>
    <w:rsid w:val="0072331D"/>
    <w:rsid w:val="0072396A"/>
    <w:rsid w:val="00730954"/>
    <w:rsid w:val="007315AD"/>
    <w:rsid w:val="00732B0A"/>
    <w:rsid w:val="00733B23"/>
    <w:rsid w:val="0073567B"/>
    <w:rsid w:val="00736457"/>
    <w:rsid w:val="00736B2F"/>
    <w:rsid w:val="00740DC6"/>
    <w:rsid w:val="00745305"/>
    <w:rsid w:val="007457E6"/>
    <w:rsid w:val="00745B8B"/>
    <w:rsid w:val="007469EA"/>
    <w:rsid w:val="00746C0E"/>
    <w:rsid w:val="00747514"/>
    <w:rsid w:val="007520E7"/>
    <w:rsid w:val="00752A5A"/>
    <w:rsid w:val="0075341B"/>
    <w:rsid w:val="00753DCB"/>
    <w:rsid w:val="00754C60"/>
    <w:rsid w:val="00754E46"/>
    <w:rsid w:val="007554A1"/>
    <w:rsid w:val="007561E3"/>
    <w:rsid w:val="00756B2D"/>
    <w:rsid w:val="00760B79"/>
    <w:rsid w:val="00761CFF"/>
    <w:rsid w:val="00761DF2"/>
    <w:rsid w:val="007635E3"/>
    <w:rsid w:val="00763801"/>
    <w:rsid w:val="00764F59"/>
    <w:rsid w:val="00765C5A"/>
    <w:rsid w:val="00766B4B"/>
    <w:rsid w:val="00767015"/>
    <w:rsid w:val="0077424B"/>
    <w:rsid w:val="0077589D"/>
    <w:rsid w:val="0077796B"/>
    <w:rsid w:val="00780D89"/>
    <w:rsid w:val="00782226"/>
    <w:rsid w:val="007824F7"/>
    <w:rsid w:val="0078325D"/>
    <w:rsid w:val="00783310"/>
    <w:rsid w:val="00784080"/>
    <w:rsid w:val="00786825"/>
    <w:rsid w:val="00786E81"/>
    <w:rsid w:val="00787009"/>
    <w:rsid w:val="00792FED"/>
    <w:rsid w:val="0079453F"/>
    <w:rsid w:val="00794A2C"/>
    <w:rsid w:val="0079620B"/>
    <w:rsid w:val="0079696B"/>
    <w:rsid w:val="00797887"/>
    <w:rsid w:val="00797AEE"/>
    <w:rsid w:val="007A0276"/>
    <w:rsid w:val="007A062F"/>
    <w:rsid w:val="007A190B"/>
    <w:rsid w:val="007A3DE3"/>
    <w:rsid w:val="007A4ABF"/>
    <w:rsid w:val="007A4E1B"/>
    <w:rsid w:val="007A6091"/>
    <w:rsid w:val="007A689E"/>
    <w:rsid w:val="007A7E47"/>
    <w:rsid w:val="007B03DC"/>
    <w:rsid w:val="007B1F22"/>
    <w:rsid w:val="007B3548"/>
    <w:rsid w:val="007B39F6"/>
    <w:rsid w:val="007B61D5"/>
    <w:rsid w:val="007B6CF1"/>
    <w:rsid w:val="007B70EE"/>
    <w:rsid w:val="007C03E9"/>
    <w:rsid w:val="007C1F89"/>
    <w:rsid w:val="007C1FA2"/>
    <w:rsid w:val="007C47F5"/>
    <w:rsid w:val="007C656B"/>
    <w:rsid w:val="007D0387"/>
    <w:rsid w:val="007D0EB3"/>
    <w:rsid w:val="007D1BC5"/>
    <w:rsid w:val="007E028B"/>
    <w:rsid w:val="007E02B6"/>
    <w:rsid w:val="007E1655"/>
    <w:rsid w:val="007E2869"/>
    <w:rsid w:val="007E3B6C"/>
    <w:rsid w:val="007E7361"/>
    <w:rsid w:val="007F0642"/>
    <w:rsid w:val="007F0DC0"/>
    <w:rsid w:val="007F153C"/>
    <w:rsid w:val="007F2A2C"/>
    <w:rsid w:val="007F34B3"/>
    <w:rsid w:val="007F5F83"/>
    <w:rsid w:val="007F6174"/>
    <w:rsid w:val="007F6B2D"/>
    <w:rsid w:val="007F7D0B"/>
    <w:rsid w:val="00800454"/>
    <w:rsid w:val="00801F03"/>
    <w:rsid w:val="0080211F"/>
    <w:rsid w:val="008032EF"/>
    <w:rsid w:val="008040E0"/>
    <w:rsid w:val="00804FBC"/>
    <w:rsid w:val="0081134C"/>
    <w:rsid w:val="00811E2F"/>
    <w:rsid w:val="00812D8F"/>
    <w:rsid w:val="0081367C"/>
    <w:rsid w:val="00814A4D"/>
    <w:rsid w:val="00817199"/>
    <w:rsid w:val="00820036"/>
    <w:rsid w:val="00821AE3"/>
    <w:rsid w:val="00821E83"/>
    <w:rsid w:val="00824CDF"/>
    <w:rsid w:val="00825BCE"/>
    <w:rsid w:val="00826567"/>
    <w:rsid w:val="008307A4"/>
    <w:rsid w:val="00830BCB"/>
    <w:rsid w:val="00831315"/>
    <w:rsid w:val="00831F98"/>
    <w:rsid w:val="00834434"/>
    <w:rsid w:val="00840766"/>
    <w:rsid w:val="00840AF0"/>
    <w:rsid w:val="008412C7"/>
    <w:rsid w:val="0084234B"/>
    <w:rsid w:val="00842AF4"/>
    <w:rsid w:val="00842F9C"/>
    <w:rsid w:val="00844497"/>
    <w:rsid w:val="00846286"/>
    <w:rsid w:val="0084633E"/>
    <w:rsid w:val="00846699"/>
    <w:rsid w:val="00846C40"/>
    <w:rsid w:val="008542FC"/>
    <w:rsid w:val="008555A3"/>
    <w:rsid w:val="00861E99"/>
    <w:rsid w:val="00863354"/>
    <w:rsid w:val="008634F4"/>
    <w:rsid w:val="0086528A"/>
    <w:rsid w:val="00865CB3"/>
    <w:rsid w:val="00865CC6"/>
    <w:rsid w:val="008662C4"/>
    <w:rsid w:val="00866496"/>
    <w:rsid w:val="0086676E"/>
    <w:rsid w:val="0087054B"/>
    <w:rsid w:val="008709AC"/>
    <w:rsid w:val="00873842"/>
    <w:rsid w:val="00874285"/>
    <w:rsid w:val="008756CA"/>
    <w:rsid w:val="00876045"/>
    <w:rsid w:val="00876617"/>
    <w:rsid w:val="00876D68"/>
    <w:rsid w:val="008774D3"/>
    <w:rsid w:val="00877605"/>
    <w:rsid w:val="008779A4"/>
    <w:rsid w:val="008801DA"/>
    <w:rsid w:val="00882D11"/>
    <w:rsid w:val="00884003"/>
    <w:rsid w:val="0088446D"/>
    <w:rsid w:val="008859BB"/>
    <w:rsid w:val="008864DF"/>
    <w:rsid w:val="00886DB2"/>
    <w:rsid w:val="0089460E"/>
    <w:rsid w:val="00895CA6"/>
    <w:rsid w:val="008963C8"/>
    <w:rsid w:val="00897594"/>
    <w:rsid w:val="008A560B"/>
    <w:rsid w:val="008A6AB3"/>
    <w:rsid w:val="008A6D79"/>
    <w:rsid w:val="008A728E"/>
    <w:rsid w:val="008B001B"/>
    <w:rsid w:val="008B0C36"/>
    <w:rsid w:val="008B1DC6"/>
    <w:rsid w:val="008B3B04"/>
    <w:rsid w:val="008B3F39"/>
    <w:rsid w:val="008B48AA"/>
    <w:rsid w:val="008B5791"/>
    <w:rsid w:val="008B790D"/>
    <w:rsid w:val="008B7B5D"/>
    <w:rsid w:val="008C04CE"/>
    <w:rsid w:val="008C1B0F"/>
    <w:rsid w:val="008C27D2"/>
    <w:rsid w:val="008C3910"/>
    <w:rsid w:val="008C5904"/>
    <w:rsid w:val="008C5C3E"/>
    <w:rsid w:val="008C6804"/>
    <w:rsid w:val="008C7A71"/>
    <w:rsid w:val="008D06E3"/>
    <w:rsid w:val="008D16D5"/>
    <w:rsid w:val="008D36FD"/>
    <w:rsid w:val="008D4318"/>
    <w:rsid w:val="008D4922"/>
    <w:rsid w:val="008D6564"/>
    <w:rsid w:val="008D6911"/>
    <w:rsid w:val="008E04BC"/>
    <w:rsid w:val="008E0890"/>
    <w:rsid w:val="008E169C"/>
    <w:rsid w:val="008E1E55"/>
    <w:rsid w:val="008E22AB"/>
    <w:rsid w:val="008E22CF"/>
    <w:rsid w:val="008E4190"/>
    <w:rsid w:val="008E4C43"/>
    <w:rsid w:val="008E4EB9"/>
    <w:rsid w:val="008E5914"/>
    <w:rsid w:val="008E5B9D"/>
    <w:rsid w:val="008F1E2C"/>
    <w:rsid w:val="008F2300"/>
    <w:rsid w:val="008F3AE0"/>
    <w:rsid w:val="008F3C88"/>
    <w:rsid w:val="0090107E"/>
    <w:rsid w:val="009011C9"/>
    <w:rsid w:val="00901C91"/>
    <w:rsid w:val="00901D4F"/>
    <w:rsid w:val="00902DC9"/>
    <w:rsid w:val="00904593"/>
    <w:rsid w:val="00904965"/>
    <w:rsid w:val="00905A5D"/>
    <w:rsid w:val="00906926"/>
    <w:rsid w:val="00907009"/>
    <w:rsid w:val="00910DCF"/>
    <w:rsid w:val="00911FA9"/>
    <w:rsid w:val="00913948"/>
    <w:rsid w:val="009154BB"/>
    <w:rsid w:val="0091789C"/>
    <w:rsid w:val="00920560"/>
    <w:rsid w:val="009213EC"/>
    <w:rsid w:val="00924257"/>
    <w:rsid w:val="009242D0"/>
    <w:rsid w:val="00927094"/>
    <w:rsid w:val="00927207"/>
    <w:rsid w:val="0092765F"/>
    <w:rsid w:val="009320B9"/>
    <w:rsid w:val="0093382D"/>
    <w:rsid w:val="00933C31"/>
    <w:rsid w:val="00933D9A"/>
    <w:rsid w:val="00935B0A"/>
    <w:rsid w:val="00936455"/>
    <w:rsid w:val="00942721"/>
    <w:rsid w:val="009437B6"/>
    <w:rsid w:val="00944679"/>
    <w:rsid w:val="00944751"/>
    <w:rsid w:val="00950363"/>
    <w:rsid w:val="009503AB"/>
    <w:rsid w:val="00951EF5"/>
    <w:rsid w:val="00954B2A"/>
    <w:rsid w:val="0095515A"/>
    <w:rsid w:val="00956D1E"/>
    <w:rsid w:val="00957348"/>
    <w:rsid w:val="00957E62"/>
    <w:rsid w:val="00960EC4"/>
    <w:rsid w:val="0096226B"/>
    <w:rsid w:val="00962591"/>
    <w:rsid w:val="00963F89"/>
    <w:rsid w:val="009667FF"/>
    <w:rsid w:val="00966B94"/>
    <w:rsid w:val="00967676"/>
    <w:rsid w:val="00967BD7"/>
    <w:rsid w:val="00970DC0"/>
    <w:rsid w:val="00972480"/>
    <w:rsid w:val="00972CAD"/>
    <w:rsid w:val="009734CE"/>
    <w:rsid w:val="00973EDC"/>
    <w:rsid w:val="00974A1E"/>
    <w:rsid w:val="0097644F"/>
    <w:rsid w:val="0097658D"/>
    <w:rsid w:val="0098024B"/>
    <w:rsid w:val="00980D50"/>
    <w:rsid w:val="00981ED9"/>
    <w:rsid w:val="00983A9B"/>
    <w:rsid w:val="00987205"/>
    <w:rsid w:val="009922C6"/>
    <w:rsid w:val="00992B2E"/>
    <w:rsid w:val="00993174"/>
    <w:rsid w:val="00996248"/>
    <w:rsid w:val="00996469"/>
    <w:rsid w:val="009A1D3A"/>
    <w:rsid w:val="009A301C"/>
    <w:rsid w:val="009A397F"/>
    <w:rsid w:val="009A5346"/>
    <w:rsid w:val="009A568E"/>
    <w:rsid w:val="009A78E6"/>
    <w:rsid w:val="009B0B5F"/>
    <w:rsid w:val="009B0ED8"/>
    <w:rsid w:val="009B2840"/>
    <w:rsid w:val="009B2CC0"/>
    <w:rsid w:val="009B318F"/>
    <w:rsid w:val="009B5CC6"/>
    <w:rsid w:val="009B785B"/>
    <w:rsid w:val="009C04BC"/>
    <w:rsid w:val="009C1633"/>
    <w:rsid w:val="009C3673"/>
    <w:rsid w:val="009C5CD0"/>
    <w:rsid w:val="009C5F22"/>
    <w:rsid w:val="009D0086"/>
    <w:rsid w:val="009D2620"/>
    <w:rsid w:val="009D3962"/>
    <w:rsid w:val="009D555B"/>
    <w:rsid w:val="009D61CF"/>
    <w:rsid w:val="009D62B4"/>
    <w:rsid w:val="009D6F14"/>
    <w:rsid w:val="009D797F"/>
    <w:rsid w:val="009D7BC6"/>
    <w:rsid w:val="009E2242"/>
    <w:rsid w:val="009E2708"/>
    <w:rsid w:val="009E329D"/>
    <w:rsid w:val="009E33FB"/>
    <w:rsid w:val="009E3E7C"/>
    <w:rsid w:val="009E411C"/>
    <w:rsid w:val="009E454B"/>
    <w:rsid w:val="009E4FE6"/>
    <w:rsid w:val="009E7B30"/>
    <w:rsid w:val="009E7EFD"/>
    <w:rsid w:val="009F01B8"/>
    <w:rsid w:val="009F58EF"/>
    <w:rsid w:val="009F6CAE"/>
    <w:rsid w:val="009F7E41"/>
    <w:rsid w:val="00A006DB"/>
    <w:rsid w:val="00A017AF"/>
    <w:rsid w:val="00A035A7"/>
    <w:rsid w:val="00A03ED2"/>
    <w:rsid w:val="00A04F70"/>
    <w:rsid w:val="00A06742"/>
    <w:rsid w:val="00A07538"/>
    <w:rsid w:val="00A07D57"/>
    <w:rsid w:val="00A10E68"/>
    <w:rsid w:val="00A1134F"/>
    <w:rsid w:val="00A117F5"/>
    <w:rsid w:val="00A125EB"/>
    <w:rsid w:val="00A13970"/>
    <w:rsid w:val="00A13B7A"/>
    <w:rsid w:val="00A1475B"/>
    <w:rsid w:val="00A153FB"/>
    <w:rsid w:val="00A16B3C"/>
    <w:rsid w:val="00A21565"/>
    <w:rsid w:val="00A220AF"/>
    <w:rsid w:val="00A2312A"/>
    <w:rsid w:val="00A2372B"/>
    <w:rsid w:val="00A24F01"/>
    <w:rsid w:val="00A33633"/>
    <w:rsid w:val="00A34B93"/>
    <w:rsid w:val="00A34F71"/>
    <w:rsid w:val="00A35DA4"/>
    <w:rsid w:val="00A36F9F"/>
    <w:rsid w:val="00A37570"/>
    <w:rsid w:val="00A407BB"/>
    <w:rsid w:val="00A4660B"/>
    <w:rsid w:val="00A46E6C"/>
    <w:rsid w:val="00A516DD"/>
    <w:rsid w:val="00A52E23"/>
    <w:rsid w:val="00A53A22"/>
    <w:rsid w:val="00A5595F"/>
    <w:rsid w:val="00A5756F"/>
    <w:rsid w:val="00A57AC7"/>
    <w:rsid w:val="00A60C15"/>
    <w:rsid w:val="00A60E2E"/>
    <w:rsid w:val="00A61638"/>
    <w:rsid w:val="00A622B0"/>
    <w:rsid w:val="00A6284D"/>
    <w:rsid w:val="00A63709"/>
    <w:rsid w:val="00A66B5E"/>
    <w:rsid w:val="00A6704E"/>
    <w:rsid w:val="00A6745C"/>
    <w:rsid w:val="00A70C47"/>
    <w:rsid w:val="00A71B6A"/>
    <w:rsid w:val="00A7297A"/>
    <w:rsid w:val="00A7338A"/>
    <w:rsid w:val="00A743BE"/>
    <w:rsid w:val="00A7460F"/>
    <w:rsid w:val="00A7489C"/>
    <w:rsid w:val="00A758DD"/>
    <w:rsid w:val="00A769E8"/>
    <w:rsid w:val="00A76E2A"/>
    <w:rsid w:val="00A7764F"/>
    <w:rsid w:val="00A808A9"/>
    <w:rsid w:val="00A81295"/>
    <w:rsid w:val="00A81D21"/>
    <w:rsid w:val="00A82A78"/>
    <w:rsid w:val="00A82C5F"/>
    <w:rsid w:val="00A83388"/>
    <w:rsid w:val="00A84066"/>
    <w:rsid w:val="00A913F6"/>
    <w:rsid w:val="00A93295"/>
    <w:rsid w:val="00A937BC"/>
    <w:rsid w:val="00A9397C"/>
    <w:rsid w:val="00A94AF0"/>
    <w:rsid w:val="00A95FDD"/>
    <w:rsid w:val="00A9648B"/>
    <w:rsid w:val="00A97D4B"/>
    <w:rsid w:val="00A97E8B"/>
    <w:rsid w:val="00AA0F5E"/>
    <w:rsid w:val="00AA17A9"/>
    <w:rsid w:val="00AA19EA"/>
    <w:rsid w:val="00AA2CA7"/>
    <w:rsid w:val="00AA41AD"/>
    <w:rsid w:val="00AA7852"/>
    <w:rsid w:val="00AB08D1"/>
    <w:rsid w:val="00AB1C05"/>
    <w:rsid w:val="00AB2196"/>
    <w:rsid w:val="00AB2D90"/>
    <w:rsid w:val="00AB6959"/>
    <w:rsid w:val="00AB7F92"/>
    <w:rsid w:val="00AC012A"/>
    <w:rsid w:val="00AC0345"/>
    <w:rsid w:val="00AC18CE"/>
    <w:rsid w:val="00AC24E9"/>
    <w:rsid w:val="00AC30BB"/>
    <w:rsid w:val="00AC32F0"/>
    <w:rsid w:val="00AC3D1B"/>
    <w:rsid w:val="00AC405F"/>
    <w:rsid w:val="00AC451C"/>
    <w:rsid w:val="00AC45BF"/>
    <w:rsid w:val="00AC4C32"/>
    <w:rsid w:val="00AC53D2"/>
    <w:rsid w:val="00AC689A"/>
    <w:rsid w:val="00AD1B1D"/>
    <w:rsid w:val="00AD2220"/>
    <w:rsid w:val="00AD3BCE"/>
    <w:rsid w:val="00AD5A4C"/>
    <w:rsid w:val="00AD5EFF"/>
    <w:rsid w:val="00AD604A"/>
    <w:rsid w:val="00AD6DDB"/>
    <w:rsid w:val="00AE00DE"/>
    <w:rsid w:val="00AE0C2F"/>
    <w:rsid w:val="00AE0CDA"/>
    <w:rsid w:val="00AE2F0B"/>
    <w:rsid w:val="00AE37CF"/>
    <w:rsid w:val="00AE7217"/>
    <w:rsid w:val="00AF05F6"/>
    <w:rsid w:val="00AF5020"/>
    <w:rsid w:val="00AF5C0F"/>
    <w:rsid w:val="00AF6991"/>
    <w:rsid w:val="00AF711B"/>
    <w:rsid w:val="00B01021"/>
    <w:rsid w:val="00B03252"/>
    <w:rsid w:val="00B03AEF"/>
    <w:rsid w:val="00B0449A"/>
    <w:rsid w:val="00B053F4"/>
    <w:rsid w:val="00B05CD2"/>
    <w:rsid w:val="00B10096"/>
    <w:rsid w:val="00B11B6C"/>
    <w:rsid w:val="00B124F9"/>
    <w:rsid w:val="00B12C78"/>
    <w:rsid w:val="00B13E7C"/>
    <w:rsid w:val="00B1503D"/>
    <w:rsid w:val="00B21B25"/>
    <w:rsid w:val="00B21DA2"/>
    <w:rsid w:val="00B2268C"/>
    <w:rsid w:val="00B22710"/>
    <w:rsid w:val="00B237E2"/>
    <w:rsid w:val="00B2692A"/>
    <w:rsid w:val="00B27C3A"/>
    <w:rsid w:val="00B304BC"/>
    <w:rsid w:val="00B30F96"/>
    <w:rsid w:val="00B3116C"/>
    <w:rsid w:val="00B3161C"/>
    <w:rsid w:val="00B36BD3"/>
    <w:rsid w:val="00B425D3"/>
    <w:rsid w:val="00B42CF6"/>
    <w:rsid w:val="00B45C5B"/>
    <w:rsid w:val="00B47463"/>
    <w:rsid w:val="00B47970"/>
    <w:rsid w:val="00B5023E"/>
    <w:rsid w:val="00B5037A"/>
    <w:rsid w:val="00B50CFE"/>
    <w:rsid w:val="00B53BA6"/>
    <w:rsid w:val="00B53F69"/>
    <w:rsid w:val="00B556B8"/>
    <w:rsid w:val="00B558FE"/>
    <w:rsid w:val="00B57B64"/>
    <w:rsid w:val="00B61BC9"/>
    <w:rsid w:val="00B62D4C"/>
    <w:rsid w:val="00B6306C"/>
    <w:rsid w:val="00B64C09"/>
    <w:rsid w:val="00B64E4F"/>
    <w:rsid w:val="00B64FF0"/>
    <w:rsid w:val="00B65D81"/>
    <w:rsid w:val="00B6606F"/>
    <w:rsid w:val="00B67013"/>
    <w:rsid w:val="00B7134C"/>
    <w:rsid w:val="00B728BD"/>
    <w:rsid w:val="00B739B0"/>
    <w:rsid w:val="00B7501A"/>
    <w:rsid w:val="00B76B20"/>
    <w:rsid w:val="00B77277"/>
    <w:rsid w:val="00B7738C"/>
    <w:rsid w:val="00B77786"/>
    <w:rsid w:val="00B80439"/>
    <w:rsid w:val="00B80698"/>
    <w:rsid w:val="00B84146"/>
    <w:rsid w:val="00B8478C"/>
    <w:rsid w:val="00B8537A"/>
    <w:rsid w:val="00B86DBE"/>
    <w:rsid w:val="00B9040F"/>
    <w:rsid w:val="00B90FC0"/>
    <w:rsid w:val="00B9167F"/>
    <w:rsid w:val="00B92B98"/>
    <w:rsid w:val="00B9600F"/>
    <w:rsid w:val="00B9634D"/>
    <w:rsid w:val="00B96FAF"/>
    <w:rsid w:val="00B9730D"/>
    <w:rsid w:val="00B9790F"/>
    <w:rsid w:val="00BA28B7"/>
    <w:rsid w:val="00BA28FE"/>
    <w:rsid w:val="00BA2D13"/>
    <w:rsid w:val="00BA368C"/>
    <w:rsid w:val="00BA5599"/>
    <w:rsid w:val="00BB04BE"/>
    <w:rsid w:val="00BB0BEA"/>
    <w:rsid w:val="00BB1F20"/>
    <w:rsid w:val="00BB264B"/>
    <w:rsid w:val="00BC4C69"/>
    <w:rsid w:val="00BC69D5"/>
    <w:rsid w:val="00BC6FF4"/>
    <w:rsid w:val="00BD0B45"/>
    <w:rsid w:val="00BD0CDC"/>
    <w:rsid w:val="00BD15B2"/>
    <w:rsid w:val="00BD1AE3"/>
    <w:rsid w:val="00BD2774"/>
    <w:rsid w:val="00BD4761"/>
    <w:rsid w:val="00BD5457"/>
    <w:rsid w:val="00BD6315"/>
    <w:rsid w:val="00BD7435"/>
    <w:rsid w:val="00BE0D29"/>
    <w:rsid w:val="00BE5C46"/>
    <w:rsid w:val="00BE6778"/>
    <w:rsid w:val="00BE715D"/>
    <w:rsid w:val="00BF4703"/>
    <w:rsid w:val="00BF524A"/>
    <w:rsid w:val="00BF75E1"/>
    <w:rsid w:val="00BF7B3A"/>
    <w:rsid w:val="00C00501"/>
    <w:rsid w:val="00C00CC5"/>
    <w:rsid w:val="00C01E45"/>
    <w:rsid w:val="00C01FBA"/>
    <w:rsid w:val="00C0333B"/>
    <w:rsid w:val="00C04008"/>
    <w:rsid w:val="00C07B75"/>
    <w:rsid w:val="00C07D39"/>
    <w:rsid w:val="00C10BD7"/>
    <w:rsid w:val="00C12868"/>
    <w:rsid w:val="00C134E2"/>
    <w:rsid w:val="00C1391B"/>
    <w:rsid w:val="00C1393D"/>
    <w:rsid w:val="00C139A2"/>
    <w:rsid w:val="00C1424D"/>
    <w:rsid w:val="00C1470A"/>
    <w:rsid w:val="00C1506D"/>
    <w:rsid w:val="00C24432"/>
    <w:rsid w:val="00C265AF"/>
    <w:rsid w:val="00C27D0A"/>
    <w:rsid w:val="00C304CC"/>
    <w:rsid w:val="00C32B74"/>
    <w:rsid w:val="00C34D1F"/>
    <w:rsid w:val="00C3677B"/>
    <w:rsid w:val="00C368DC"/>
    <w:rsid w:val="00C37731"/>
    <w:rsid w:val="00C4195A"/>
    <w:rsid w:val="00C41AB6"/>
    <w:rsid w:val="00C42031"/>
    <w:rsid w:val="00C4277B"/>
    <w:rsid w:val="00C42DEF"/>
    <w:rsid w:val="00C432F6"/>
    <w:rsid w:val="00C433D4"/>
    <w:rsid w:val="00C43EB1"/>
    <w:rsid w:val="00C44CD5"/>
    <w:rsid w:val="00C4651D"/>
    <w:rsid w:val="00C47144"/>
    <w:rsid w:val="00C47567"/>
    <w:rsid w:val="00C47592"/>
    <w:rsid w:val="00C50312"/>
    <w:rsid w:val="00C5080B"/>
    <w:rsid w:val="00C511AB"/>
    <w:rsid w:val="00C52593"/>
    <w:rsid w:val="00C57196"/>
    <w:rsid w:val="00C625A6"/>
    <w:rsid w:val="00C63774"/>
    <w:rsid w:val="00C654DF"/>
    <w:rsid w:val="00C65532"/>
    <w:rsid w:val="00C66670"/>
    <w:rsid w:val="00C66C35"/>
    <w:rsid w:val="00C71AA3"/>
    <w:rsid w:val="00C72664"/>
    <w:rsid w:val="00C72AF3"/>
    <w:rsid w:val="00C7619F"/>
    <w:rsid w:val="00C76944"/>
    <w:rsid w:val="00C77BC7"/>
    <w:rsid w:val="00C800B0"/>
    <w:rsid w:val="00C80A7B"/>
    <w:rsid w:val="00C8393B"/>
    <w:rsid w:val="00C84848"/>
    <w:rsid w:val="00C85419"/>
    <w:rsid w:val="00C871C2"/>
    <w:rsid w:val="00C87315"/>
    <w:rsid w:val="00C90BE2"/>
    <w:rsid w:val="00C9114C"/>
    <w:rsid w:val="00C9202D"/>
    <w:rsid w:val="00C936C5"/>
    <w:rsid w:val="00C963A0"/>
    <w:rsid w:val="00CA22A7"/>
    <w:rsid w:val="00CA61E9"/>
    <w:rsid w:val="00CA703D"/>
    <w:rsid w:val="00CA76B6"/>
    <w:rsid w:val="00CA7DED"/>
    <w:rsid w:val="00CA7FB3"/>
    <w:rsid w:val="00CB0507"/>
    <w:rsid w:val="00CB0A38"/>
    <w:rsid w:val="00CB5685"/>
    <w:rsid w:val="00CB6D2C"/>
    <w:rsid w:val="00CB6F88"/>
    <w:rsid w:val="00CB7F5E"/>
    <w:rsid w:val="00CC0D42"/>
    <w:rsid w:val="00CC4A5D"/>
    <w:rsid w:val="00CC4ABD"/>
    <w:rsid w:val="00CC5D44"/>
    <w:rsid w:val="00CC5FEC"/>
    <w:rsid w:val="00CD443D"/>
    <w:rsid w:val="00CD6A0B"/>
    <w:rsid w:val="00CD75ED"/>
    <w:rsid w:val="00CE01C1"/>
    <w:rsid w:val="00CE4CB8"/>
    <w:rsid w:val="00CE528C"/>
    <w:rsid w:val="00CE6895"/>
    <w:rsid w:val="00CF0560"/>
    <w:rsid w:val="00CF0FB0"/>
    <w:rsid w:val="00CF1B42"/>
    <w:rsid w:val="00CF2E85"/>
    <w:rsid w:val="00CF3CA2"/>
    <w:rsid w:val="00CF3DE2"/>
    <w:rsid w:val="00CF4CB0"/>
    <w:rsid w:val="00CF5CEA"/>
    <w:rsid w:val="00CF64CB"/>
    <w:rsid w:val="00CF752F"/>
    <w:rsid w:val="00D00562"/>
    <w:rsid w:val="00D039A5"/>
    <w:rsid w:val="00D03D4C"/>
    <w:rsid w:val="00D03E6B"/>
    <w:rsid w:val="00D04787"/>
    <w:rsid w:val="00D072C8"/>
    <w:rsid w:val="00D0762F"/>
    <w:rsid w:val="00D1151F"/>
    <w:rsid w:val="00D11CD3"/>
    <w:rsid w:val="00D13064"/>
    <w:rsid w:val="00D13E57"/>
    <w:rsid w:val="00D14D25"/>
    <w:rsid w:val="00D152F4"/>
    <w:rsid w:val="00D15CCA"/>
    <w:rsid w:val="00D17159"/>
    <w:rsid w:val="00D17315"/>
    <w:rsid w:val="00D17917"/>
    <w:rsid w:val="00D17F5D"/>
    <w:rsid w:val="00D208EB"/>
    <w:rsid w:val="00D209E3"/>
    <w:rsid w:val="00D21FDE"/>
    <w:rsid w:val="00D22733"/>
    <w:rsid w:val="00D22909"/>
    <w:rsid w:val="00D2333E"/>
    <w:rsid w:val="00D237F3"/>
    <w:rsid w:val="00D246C6"/>
    <w:rsid w:val="00D2553F"/>
    <w:rsid w:val="00D26245"/>
    <w:rsid w:val="00D3274E"/>
    <w:rsid w:val="00D32867"/>
    <w:rsid w:val="00D33978"/>
    <w:rsid w:val="00D33C7C"/>
    <w:rsid w:val="00D344A7"/>
    <w:rsid w:val="00D34A30"/>
    <w:rsid w:val="00D40267"/>
    <w:rsid w:val="00D407DA"/>
    <w:rsid w:val="00D40BC0"/>
    <w:rsid w:val="00D42045"/>
    <w:rsid w:val="00D420E6"/>
    <w:rsid w:val="00D431A9"/>
    <w:rsid w:val="00D46D4E"/>
    <w:rsid w:val="00D5022B"/>
    <w:rsid w:val="00D50B3F"/>
    <w:rsid w:val="00D52A90"/>
    <w:rsid w:val="00D57E90"/>
    <w:rsid w:val="00D615F4"/>
    <w:rsid w:val="00D624D5"/>
    <w:rsid w:val="00D631B3"/>
    <w:rsid w:val="00D65A13"/>
    <w:rsid w:val="00D65F4A"/>
    <w:rsid w:val="00D71E90"/>
    <w:rsid w:val="00D72615"/>
    <w:rsid w:val="00D7441A"/>
    <w:rsid w:val="00D74624"/>
    <w:rsid w:val="00D75AE0"/>
    <w:rsid w:val="00D761A2"/>
    <w:rsid w:val="00D77255"/>
    <w:rsid w:val="00D8058D"/>
    <w:rsid w:val="00D80CCA"/>
    <w:rsid w:val="00D80F4A"/>
    <w:rsid w:val="00D81278"/>
    <w:rsid w:val="00D83754"/>
    <w:rsid w:val="00D8541E"/>
    <w:rsid w:val="00D85783"/>
    <w:rsid w:val="00D85B37"/>
    <w:rsid w:val="00D8616E"/>
    <w:rsid w:val="00D86FC4"/>
    <w:rsid w:val="00D91066"/>
    <w:rsid w:val="00D936D2"/>
    <w:rsid w:val="00D93C2F"/>
    <w:rsid w:val="00D94641"/>
    <w:rsid w:val="00D957A5"/>
    <w:rsid w:val="00DA08D5"/>
    <w:rsid w:val="00DA11CF"/>
    <w:rsid w:val="00DA1ED8"/>
    <w:rsid w:val="00DA4696"/>
    <w:rsid w:val="00DA4857"/>
    <w:rsid w:val="00DA57E1"/>
    <w:rsid w:val="00DA6F5E"/>
    <w:rsid w:val="00DB12FB"/>
    <w:rsid w:val="00DB1564"/>
    <w:rsid w:val="00DB2D27"/>
    <w:rsid w:val="00DB38B0"/>
    <w:rsid w:val="00DB5829"/>
    <w:rsid w:val="00DB6365"/>
    <w:rsid w:val="00DB6802"/>
    <w:rsid w:val="00DC1547"/>
    <w:rsid w:val="00DC2C64"/>
    <w:rsid w:val="00DC41F3"/>
    <w:rsid w:val="00DC6332"/>
    <w:rsid w:val="00DD13DB"/>
    <w:rsid w:val="00DD2BE9"/>
    <w:rsid w:val="00DD2C55"/>
    <w:rsid w:val="00DD3923"/>
    <w:rsid w:val="00DD3AE8"/>
    <w:rsid w:val="00DD458F"/>
    <w:rsid w:val="00DD6125"/>
    <w:rsid w:val="00DD639C"/>
    <w:rsid w:val="00DD7A91"/>
    <w:rsid w:val="00DD7EFD"/>
    <w:rsid w:val="00DE2231"/>
    <w:rsid w:val="00DE2843"/>
    <w:rsid w:val="00DE2E4A"/>
    <w:rsid w:val="00DE582D"/>
    <w:rsid w:val="00DE5CDE"/>
    <w:rsid w:val="00DE666C"/>
    <w:rsid w:val="00DF07ED"/>
    <w:rsid w:val="00DF0E3C"/>
    <w:rsid w:val="00DF168D"/>
    <w:rsid w:val="00DF1FF4"/>
    <w:rsid w:val="00DF5647"/>
    <w:rsid w:val="00DF56DE"/>
    <w:rsid w:val="00DF5764"/>
    <w:rsid w:val="00DF65F8"/>
    <w:rsid w:val="00DF68BB"/>
    <w:rsid w:val="00DF69C7"/>
    <w:rsid w:val="00DF779D"/>
    <w:rsid w:val="00E00CA6"/>
    <w:rsid w:val="00E039AD"/>
    <w:rsid w:val="00E03AF0"/>
    <w:rsid w:val="00E053CD"/>
    <w:rsid w:val="00E05BC0"/>
    <w:rsid w:val="00E104AF"/>
    <w:rsid w:val="00E1336D"/>
    <w:rsid w:val="00E13DE8"/>
    <w:rsid w:val="00E156FB"/>
    <w:rsid w:val="00E20AF1"/>
    <w:rsid w:val="00E22381"/>
    <w:rsid w:val="00E23557"/>
    <w:rsid w:val="00E238DF"/>
    <w:rsid w:val="00E23F3F"/>
    <w:rsid w:val="00E24A7B"/>
    <w:rsid w:val="00E24F5F"/>
    <w:rsid w:val="00E25505"/>
    <w:rsid w:val="00E26E94"/>
    <w:rsid w:val="00E27545"/>
    <w:rsid w:val="00E30082"/>
    <w:rsid w:val="00E3016A"/>
    <w:rsid w:val="00E30D10"/>
    <w:rsid w:val="00E3218C"/>
    <w:rsid w:val="00E34933"/>
    <w:rsid w:val="00E35444"/>
    <w:rsid w:val="00E378BE"/>
    <w:rsid w:val="00E412EC"/>
    <w:rsid w:val="00E42558"/>
    <w:rsid w:val="00E46CC4"/>
    <w:rsid w:val="00E472A4"/>
    <w:rsid w:val="00E50159"/>
    <w:rsid w:val="00E53ED0"/>
    <w:rsid w:val="00E56623"/>
    <w:rsid w:val="00E57750"/>
    <w:rsid w:val="00E6386F"/>
    <w:rsid w:val="00E670A1"/>
    <w:rsid w:val="00E67D95"/>
    <w:rsid w:val="00E67FDB"/>
    <w:rsid w:val="00E70AC7"/>
    <w:rsid w:val="00E70C81"/>
    <w:rsid w:val="00E723B6"/>
    <w:rsid w:val="00E74572"/>
    <w:rsid w:val="00E74DEE"/>
    <w:rsid w:val="00E77A84"/>
    <w:rsid w:val="00E77AA4"/>
    <w:rsid w:val="00E82A03"/>
    <w:rsid w:val="00E82F47"/>
    <w:rsid w:val="00E85998"/>
    <w:rsid w:val="00E906F4"/>
    <w:rsid w:val="00E91201"/>
    <w:rsid w:val="00E91376"/>
    <w:rsid w:val="00E933F4"/>
    <w:rsid w:val="00E9448D"/>
    <w:rsid w:val="00E94A08"/>
    <w:rsid w:val="00E95AF0"/>
    <w:rsid w:val="00E96742"/>
    <w:rsid w:val="00EA0892"/>
    <w:rsid w:val="00EA0FE9"/>
    <w:rsid w:val="00EA2527"/>
    <w:rsid w:val="00EA5025"/>
    <w:rsid w:val="00EA6F5E"/>
    <w:rsid w:val="00EA70A8"/>
    <w:rsid w:val="00EA71D8"/>
    <w:rsid w:val="00EA7B68"/>
    <w:rsid w:val="00EB037A"/>
    <w:rsid w:val="00EB0AC0"/>
    <w:rsid w:val="00EB158A"/>
    <w:rsid w:val="00EB3434"/>
    <w:rsid w:val="00EB481E"/>
    <w:rsid w:val="00EB4B09"/>
    <w:rsid w:val="00EB6429"/>
    <w:rsid w:val="00EC4518"/>
    <w:rsid w:val="00EC582C"/>
    <w:rsid w:val="00ED1043"/>
    <w:rsid w:val="00ED22EF"/>
    <w:rsid w:val="00ED272C"/>
    <w:rsid w:val="00ED654E"/>
    <w:rsid w:val="00ED6827"/>
    <w:rsid w:val="00ED7625"/>
    <w:rsid w:val="00EE07A4"/>
    <w:rsid w:val="00EE0CE7"/>
    <w:rsid w:val="00EE1766"/>
    <w:rsid w:val="00EE1E76"/>
    <w:rsid w:val="00EE21D8"/>
    <w:rsid w:val="00EE565F"/>
    <w:rsid w:val="00EE7710"/>
    <w:rsid w:val="00EF1C54"/>
    <w:rsid w:val="00EF2920"/>
    <w:rsid w:val="00EF55B6"/>
    <w:rsid w:val="00EF6716"/>
    <w:rsid w:val="00EF6EA0"/>
    <w:rsid w:val="00EF74B5"/>
    <w:rsid w:val="00F00DFF"/>
    <w:rsid w:val="00F01410"/>
    <w:rsid w:val="00F01455"/>
    <w:rsid w:val="00F02764"/>
    <w:rsid w:val="00F04F09"/>
    <w:rsid w:val="00F10677"/>
    <w:rsid w:val="00F12464"/>
    <w:rsid w:val="00F13B58"/>
    <w:rsid w:val="00F1439F"/>
    <w:rsid w:val="00F145DE"/>
    <w:rsid w:val="00F149D5"/>
    <w:rsid w:val="00F14E94"/>
    <w:rsid w:val="00F15B1E"/>
    <w:rsid w:val="00F16D9B"/>
    <w:rsid w:val="00F17901"/>
    <w:rsid w:val="00F17930"/>
    <w:rsid w:val="00F24044"/>
    <w:rsid w:val="00F264E2"/>
    <w:rsid w:val="00F27B51"/>
    <w:rsid w:val="00F30281"/>
    <w:rsid w:val="00F30EBB"/>
    <w:rsid w:val="00F31399"/>
    <w:rsid w:val="00F32206"/>
    <w:rsid w:val="00F344EC"/>
    <w:rsid w:val="00F362A6"/>
    <w:rsid w:val="00F37650"/>
    <w:rsid w:val="00F43103"/>
    <w:rsid w:val="00F43AD9"/>
    <w:rsid w:val="00F442F7"/>
    <w:rsid w:val="00F46C85"/>
    <w:rsid w:val="00F50406"/>
    <w:rsid w:val="00F5086D"/>
    <w:rsid w:val="00F51224"/>
    <w:rsid w:val="00F518C3"/>
    <w:rsid w:val="00F521E2"/>
    <w:rsid w:val="00F52E1A"/>
    <w:rsid w:val="00F5513A"/>
    <w:rsid w:val="00F555C4"/>
    <w:rsid w:val="00F579FD"/>
    <w:rsid w:val="00F57B47"/>
    <w:rsid w:val="00F60528"/>
    <w:rsid w:val="00F64EE9"/>
    <w:rsid w:val="00F65257"/>
    <w:rsid w:val="00F6526B"/>
    <w:rsid w:val="00F65433"/>
    <w:rsid w:val="00F6650B"/>
    <w:rsid w:val="00F703F2"/>
    <w:rsid w:val="00F70C70"/>
    <w:rsid w:val="00F70D28"/>
    <w:rsid w:val="00F70FE7"/>
    <w:rsid w:val="00F72B7F"/>
    <w:rsid w:val="00F759C5"/>
    <w:rsid w:val="00F76021"/>
    <w:rsid w:val="00F76BF7"/>
    <w:rsid w:val="00F80EF9"/>
    <w:rsid w:val="00F828F9"/>
    <w:rsid w:val="00F840F7"/>
    <w:rsid w:val="00F845E1"/>
    <w:rsid w:val="00F84B25"/>
    <w:rsid w:val="00F86BCA"/>
    <w:rsid w:val="00F86CF3"/>
    <w:rsid w:val="00F87EDC"/>
    <w:rsid w:val="00F90809"/>
    <w:rsid w:val="00F90D27"/>
    <w:rsid w:val="00F90E29"/>
    <w:rsid w:val="00F92587"/>
    <w:rsid w:val="00F92F48"/>
    <w:rsid w:val="00F949AB"/>
    <w:rsid w:val="00F95F01"/>
    <w:rsid w:val="00F96F2A"/>
    <w:rsid w:val="00F9794C"/>
    <w:rsid w:val="00FA03CB"/>
    <w:rsid w:val="00FA1E6D"/>
    <w:rsid w:val="00FA2FA8"/>
    <w:rsid w:val="00FA3BC5"/>
    <w:rsid w:val="00FA474F"/>
    <w:rsid w:val="00FA4C62"/>
    <w:rsid w:val="00FA4DBF"/>
    <w:rsid w:val="00FB02D1"/>
    <w:rsid w:val="00FB20AB"/>
    <w:rsid w:val="00FB3E88"/>
    <w:rsid w:val="00FB43B9"/>
    <w:rsid w:val="00FB4A1C"/>
    <w:rsid w:val="00FB51CC"/>
    <w:rsid w:val="00FB547A"/>
    <w:rsid w:val="00FB5C51"/>
    <w:rsid w:val="00FB6241"/>
    <w:rsid w:val="00FC016F"/>
    <w:rsid w:val="00FC4801"/>
    <w:rsid w:val="00FC54B9"/>
    <w:rsid w:val="00FC6278"/>
    <w:rsid w:val="00FC732A"/>
    <w:rsid w:val="00FC7CE3"/>
    <w:rsid w:val="00FD04F2"/>
    <w:rsid w:val="00FD06E0"/>
    <w:rsid w:val="00FD073B"/>
    <w:rsid w:val="00FD1F0D"/>
    <w:rsid w:val="00FD2B60"/>
    <w:rsid w:val="00FD4067"/>
    <w:rsid w:val="00FD4724"/>
    <w:rsid w:val="00FD49BF"/>
    <w:rsid w:val="00FD4B9B"/>
    <w:rsid w:val="00FD5170"/>
    <w:rsid w:val="00FD5D03"/>
    <w:rsid w:val="00FD5F31"/>
    <w:rsid w:val="00FD7578"/>
    <w:rsid w:val="00FD7A62"/>
    <w:rsid w:val="00FD7F9E"/>
    <w:rsid w:val="00FE03ED"/>
    <w:rsid w:val="00FE0E31"/>
    <w:rsid w:val="00FE0EB8"/>
    <w:rsid w:val="00FE59C1"/>
    <w:rsid w:val="00FE614E"/>
    <w:rsid w:val="00FE7CB0"/>
    <w:rsid w:val="00FF1144"/>
    <w:rsid w:val="00FF164A"/>
    <w:rsid w:val="00FF164F"/>
    <w:rsid w:val="00FF170C"/>
    <w:rsid w:val="00FF1B3D"/>
    <w:rsid w:val="00FF1CDD"/>
    <w:rsid w:val="00FF28FD"/>
    <w:rsid w:val="00FF5779"/>
    <w:rsid w:val="00FF658F"/>
    <w:rsid w:val="00FF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905">
      <o:colormenu v:ext="edit" strokecolor="red"/>
    </o:shapedefaults>
    <o:shapelayout v:ext="edit">
      <o:idmap v:ext="edit" data="1"/>
    </o:shapelayout>
  </w:shapeDefaults>
  <w:decimalSymbol w:val="."/>
  <w:listSeparator w:val=","/>
  <w15:docId w15:val="{DE68F13D-5151-4BEB-9892-45794B3D3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space"/>
    <w:qFormat/>
    <w:rsid w:val="00654FA3"/>
    <w:pPr>
      <w:spacing w:after="240"/>
    </w:pPr>
    <w:rPr>
      <w:rFonts w:ascii="Arial" w:hAnsi="Arial"/>
      <w:color w:val="505150"/>
      <w:sz w:val="22"/>
      <w:szCs w:val="22"/>
    </w:rPr>
  </w:style>
  <w:style w:type="paragraph" w:styleId="Heading1">
    <w:name w:val="heading 1"/>
    <w:aliases w:val="Heading1"/>
    <w:basedOn w:val="Normal"/>
    <w:next w:val="Normal"/>
    <w:qFormat/>
    <w:rsid w:val="00E723B6"/>
    <w:pPr>
      <w:keepNext/>
      <w:spacing w:before="360" w:after="0"/>
      <w:outlineLvl w:val="0"/>
    </w:pPr>
    <w:rPr>
      <w:rFonts w:eastAsia="MS Gothic" w:cs="Arial"/>
      <w:b/>
      <w:bCs/>
      <w:color w:val="005DAA"/>
      <w:kern w:val="32"/>
      <w:sz w:val="28"/>
      <w:szCs w:val="32"/>
    </w:rPr>
  </w:style>
  <w:style w:type="paragraph" w:styleId="Heading2">
    <w:name w:val="heading 2"/>
    <w:aliases w:val="Heading2"/>
    <w:basedOn w:val="Heading1"/>
    <w:next w:val="Normal"/>
    <w:link w:val="Heading2Char"/>
    <w:qFormat/>
    <w:rsid w:val="00E723B6"/>
    <w:pPr>
      <w:spacing w:before="240"/>
      <w:outlineLvl w:val="1"/>
    </w:pPr>
    <w:rPr>
      <w:rFonts w:eastAsia="MS PGothic"/>
      <w:b w:val="0"/>
      <w:bCs w:val="0"/>
      <w:i/>
      <w:iCs/>
      <w:szCs w:val="28"/>
    </w:rPr>
  </w:style>
  <w:style w:type="paragraph" w:styleId="Heading3">
    <w:name w:val="heading 3"/>
    <w:basedOn w:val="Normal"/>
    <w:next w:val="Normal"/>
    <w:link w:val="Heading3Char"/>
    <w:unhideWhenUsed/>
    <w:qFormat/>
    <w:rsid w:val="00D03D4C"/>
    <w:pPr>
      <w:keepNext/>
      <w:spacing w:before="120" w:after="0"/>
      <w:outlineLvl w:val="2"/>
    </w:pPr>
    <w:rPr>
      <w:rFonts w:eastAsia="MS PGothic" w:cs="Arial"/>
      <w:b/>
      <w:bCs/>
      <w:iCs/>
      <w:color w:val="005DAA"/>
      <w:kern w:val="32"/>
      <w:sz w:val="24"/>
      <w:szCs w:val="26"/>
    </w:rPr>
  </w:style>
  <w:style w:type="paragraph" w:styleId="Heading4">
    <w:name w:val="heading 4"/>
    <w:basedOn w:val="Normal"/>
    <w:next w:val="Normal"/>
    <w:link w:val="Heading4Char"/>
    <w:unhideWhenUsed/>
    <w:qFormat/>
    <w:rsid w:val="0030495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225A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25AAA"/>
    <w:pPr>
      <w:keepLines w:val="0"/>
      <w:spacing w:before="120"/>
      <w:outlineLvl w:val="6"/>
    </w:pPr>
    <w:rPr>
      <w:rFonts w:ascii="Arial" w:eastAsia="Times New Roman" w:hAnsi="Arial" w:cs="Arial"/>
      <w:iCs w:val="0"/>
      <w:color w:val="505150"/>
      <w:kern w:val="32"/>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A10E68"/>
    <w:rPr>
      <w:sz w:val="24"/>
    </w:rPr>
  </w:style>
  <w:style w:type="character" w:styleId="EndnoteReference">
    <w:name w:val="endnote reference"/>
    <w:basedOn w:val="DefaultParagraphFont"/>
    <w:semiHidden/>
    <w:rsid w:val="00A10E68"/>
    <w:rPr>
      <w:vertAlign w:val="superscript"/>
    </w:rPr>
  </w:style>
  <w:style w:type="paragraph" w:styleId="FootnoteText">
    <w:name w:val="footnote text"/>
    <w:basedOn w:val="Normal"/>
    <w:semiHidden/>
    <w:rsid w:val="00A10E68"/>
    <w:rPr>
      <w:sz w:val="24"/>
    </w:rPr>
  </w:style>
  <w:style w:type="character" w:styleId="FootnoteReference">
    <w:name w:val="footnote reference"/>
    <w:basedOn w:val="DefaultParagraphFont"/>
    <w:semiHidden/>
    <w:rsid w:val="00A10E68"/>
    <w:rPr>
      <w:vertAlign w:val="superscript"/>
    </w:rPr>
  </w:style>
  <w:style w:type="character" w:customStyle="1" w:styleId="Document8">
    <w:name w:val="Document 8"/>
    <w:basedOn w:val="DefaultParagraphFont"/>
    <w:rsid w:val="00A10E68"/>
  </w:style>
  <w:style w:type="character" w:customStyle="1" w:styleId="Document4">
    <w:name w:val="Document 4"/>
    <w:basedOn w:val="DefaultParagraphFont"/>
    <w:rsid w:val="00A10E68"/>
    <w:rPr>
      <w:b/>
      <w:i/>
      <w:sz w:val="22"/>
    </w:rPr>
  </w:style>
  <w:style w:type="character" w:customStyle="1" w:styleId="Document6">
    <w:name w:val="Document 6"/>
    <w:basedOn w:val="DefaultParagraphFont"/>
    <w:rsid w:val="00A10E68"/>
  </w:style>
  <w:style w:type="character" w:customStyle="1" w:styleId="Document5">
    <w:name w:val="Document 5"/>
    <w:basedOn w:val="DefaultParagraphFont"/>
    <w:rsid w:val="00A10E68"/>
  </w:style>
  <w:style w:type="character" w:customStyle="1" w:styleId="Document2">
    <w:name w:val="Document 2"/>
    <w:basedOn w:val="DefaultParagraphFont"/>
    <w:rsid w:val="00A10E68"/>
    <w:rPr>
      <w:rFonts w:ascii="Dutch Roman 11pt" w:hAnsi="Dutch Roman 11pt"/>
      <w:noProof w:val="0"/>
      <w:sz w:val="22"/>
      <w:lang w:val="en-US"/>
    </w:rPr>
  </w:style>
  <w:style w:type="character" w:customStyle="1" w:styleId="Document7">
    <w:name w:val="Document 7"/>
    <w:basedOn w:val="DefaultParagraphFont"/>
    <w:rsid w:val="00A10E68"/>
  </w:style>
  <w:style w:type="character" w:customStyle="1" w:styleId="Bibliogrphy">
    <w:name w:val="Bibliogrphy"/>
    <w:basedOn w:val="DefaultParagraphFont"/>
    <w:rsid w:val="00A10E68"/>
  </w:style>
  <w:style w:type="character" w:customStyle="1" w:styleId="RightPar1">
    <w:name w:val="Right Par 1"/>
    <w:basedOn w:val="DefaultParagraphFont"/>
    <w:rsid w:val="00A10E68"/>
  </w:style>
  <w:style w:type="character" w:customStyle="1" w:styleId="RightPar2">
    <w:name w:val="Right Par 2"/>
    <w:basedOn w:val="DefaultParagraphFont"/>
    <w:rsid w:val="00A10E68"/>
  </w:style>
  <w:style w:type="character" w:customStyle="1" w:styleId="Document3">
    <w:name w:val="Document 3"/>
    <w:basedOn w:val="DefaultParagraphFont"/>
    <w:rsid w:val="00A10E68"/>
    <w:rPr>
      <w:rFonts w:ascii="Dutch Roman 11pt" w:hAnsi="Dutch Roman 11pt"/>
      <w:noProof w:val="0"/>
      <w:sz w:val="22"/>
      <w:lang w:val="en-US"/>
    </w:rPr>
  </w:style>
  <w:style w:type="character" w:customStyle="1" w:styleId="RightPar3">
    <w:name w:val="Right Par 3"/>
    <w:basedOn w:val="DefaultParagraphFont"/>
    <w:rsid w:val="00A10E68"/>
  </w:style>
  <w:style w:type="character" w:customStyle="1" w:styleId="RightPar4">
    <w:name w:val="Right Par 4"/>
    <w:basedOn w:val="DefaultParagraphFont"/>
    <w:rsid w:val="00A10E68"/>
  </w:style>
  <w:style w:type="character" w:customStyle="1" w:styleId="RightPar5">
    <w:name w:val="Right Par 5"/>
    <w:basedOn w:val="DefaultParagraphFont"/>
    <w:rsid w:val="00A10E68"/>
  </w:style>
  <w:style w:type="character" w:customStyle="1" w:styleId="RightPar6">
    <w:name w:val="Right Par 6"/>
    <w:basedOn w:val="DefaultParagraphFont"/>
    <w:rsid w:val="00A10E68"/>
  </w:style>
  <w:style w:type="character" w:customStyle="1" w:styleId="RightPar7">
    <w:name w:val="Right Par 7"/>
    <w:basedOn w:val="DefaultParagraphFont"/>
    <w:rsid w:val="00A10E68"/>
  </w:style>
  <w:style w:type="character" w:customStyle="1" w:styleId="RightPar8">
    <w:name w:val="Right Par 8"/>
    <w:basedOn w:val="DefaultParagraphFont"/>
    <w:rsid w:val="00A10E68"/>
  </w:style>
  <w:style w:type="paragraph" w:customStyle="1" w:styleId="Document1">
    <w:name w:val="Document 1"/>
    <w:rsid w:val="00A10E68"/>
    <w:pPr>
      <w:keepNext/>
      <w:keepLines/>
      <w:tabs>
        <w:tab w:val="left" w:pos="-720"/>
      </w:tabs>
      <w:suppressAutoHyphens/>
    </w:pPr>
    <w:rPr>
      <w:rFonts w:ascii="Dutch Roman 11pt" w:hAnsi="Dutch Roman 11pt"/>
      <w:sz w:val="22"/>
    </w:rPr>
  </w:style>
  <w:style w:type="character" w:customStyle="1" w:styleId="DocInit">
    <w:name w:val="Doc Init"/>
    <w:basedOn w:val="DefaultParagraphFont"/>
    <w:rsid w:val="00A10E68"/>
  </w:style>
  <w:style w:type="character" w:customStyle="1" w:styleId="TechInit">
    <w:name w:val="Tech Init"/>
    <w:basedOn w:val="DefaultParagraphFont"/>
    <w:rsid w:val="00A10E68"/>
    <w:rPr>
      <w:rFonts w:ascii="Dutch Roman 11pt" w:hAnsi="Dutch Roman 11pt"/>
      <w:noProof w:val="0"/>
      <w:sz w:val="22"/>
      <w:lang w:val="en-US"/>
    </w:rPr>
  </w:style>
  <w:style w:type="character" w:customStyle="1" w:styleId="Technical5">
    <w:name w:val="Technical 5"/>
    <w:basedOn w:val="DefaultParagraphFont"/>
    <w:rsid w:val="00A10E68"/>
  </w:style>
  <w:style w:type="character" w:customStyle="1" w:styleId="Technical6">
    <w:name w:val="Technical 6"/>
    <w:basedOn w:val="DefaultParagraphFont"/>
    <w:rsid w:val="00A10E68"/>
  </w:style>
  <w:style w:type="character" w:customStyle="1" w:styleId="Technical2">
    <w:name w:val="Technical 2"/>
    <w:basedOn w:val="DefaultParagraphFont"/>
    <w:rsid w:val="00A10E68"/>
    <w:rPr>
      <w:rFonts w:ascii="Dutch Roman 11pt" w:hAnsi="Dutch Roman 11pt"/>
      <w:noProof w:val="0"/>
      <w:sz w:val="22"/>
      <w:lang w:val="en-US"/>
    </w:rPr>
  </w:style>
  <w:style w:type="character" w:customStyle="1" w:styleId="Technical3">
    <w:name w:val="Technical 3"/>
    <w:basedOn w:val="DefaultParagraphFont"/>
    <w:rsid w:val="00A10E68"/>
    <w:rPr>
      <w:rFonts w:ascii="Dutch Roman 11pt" w:hAnsi="Dutch Roman 11pt"/>
      <w:noProof w:val="0"/>
      <w:sz w:val="22"/>
      <w:lang w:val="en-US"/>
    </w:rPr>
  </w:style>
  <w:style w:type="character" w:customStyle="1" w:styleId="Technical4">
    <w:name w:val="Technical 4"/>
    <w:basedOn w:val="DefaultParagraphFont"/>
    <w:rsid w:val="00A10E68"/>
  </w:style>
  <w:style w:type="character" w:customStyle="1" w:styleId="Technical1">
    <w:name w:val="Technical 1"/>
    <w:basedOn w:val="DefaultParagraphFont"/>
    <w:rsid w:val="00A10E68"/>
    <w:rPr>
      <w:rFonts w:ascii="Dutch Roman 11pt" w:hAnsi="Dutch Roman 11pt"/>
      <w:noProof w:val="0"/>
      <w:sz w:val="22"/>
      <w:lang w:val="en-US"/>
    </w:rPr>
  </w:style>
  <w:style w:type="character" w:customStyle="1" w:styleId="Technical7">
    <w:name w:val="Technical 7"/>
    <w:basedOn w:val="DefaultParagraphFont"/>
    <w:rsid w:val="00A10E68"/>
  </w:style>
  <w:style w:type="character" w:customStyle="1" w:styleId="Technical8">
    <w:name w:val="Technical 8"/>
    <w:basedOn w:val="DefaultParagraphFont"/>
    <w:rsid w:val="00A10E68"/>
  </w:style>
  <w:style w:type="paragraph" w:styleId="TOC1">
    <w:name w:val="toc 1"/>
    <w:basedOn w:val="Normal"/>
    <w:next w:val="Normal"/>
    <w:uiPriority w:val="39"/>
    <w:rsid w:val="00654FA3"/>
    <w:pPr>
      <w:spacing w:before="120" w:after="120"/>
    </w:pPr>
    <w:rPr>
      <w:rFonts w:asciiTheme="minorHAnsi" w:hAnsiTheme="minorHAnsi" w:cstheme="minorHAnsi"/>
      <w:b/>
      <w:bCs/>
      <w:caps/>
      <w:sz w:val="20"/>
      <w:szCs w:val="20"/>
    </w:rPr>
  </w:style>
  <w:style w:type="paragraph" w:styleId="TOC2">
    <w:name w:val="toc 2"/>
    <w:basedOn w:val="Normal"/>
    <w:next w:val="Normal"/>
    <w:uiPriority w:val="39"/>
    <w:rsid w:val="00A10E68"/>
    <w:pPr>
      <w:spacing w:after="0"/>
      <w:ind w:left="220"/>
    </w:pPr>
    <w:rPr>
      <w:rFonts w:asciiTheme="minorHAnsi" w:hAnsiTheme="minorHAnsi" w:cstheme="minorHAnsi"/>
      <w:smallCaps/>
      <w:sz w:val="20"/>
      <w:szCs w:val="20"/>
    </w:rPr>
  </w:style>
  <w:style w:type="paragraph" w:styleId="TOC3">
    <w:name w:val="toc 3"/>
    <w:basedOn w:val="Normal"/>
    <w:next w:val="Normal"/>
    <w:uiPriority w:val="39"/>
    <w:rsid w:val="00A10E68"/>
    <w:pPr>
      <w:spacing w:after="0"/>
      <w:ind w:left="440"/>
    </w:pPr>
    <w:rPr>
      <w:rFonts w:asciiTheme="minorHAnsi" w:hAnsiTheme="minorHAnsi" w:cstheme="minorHAnsi"/>
      <w:i/>
      <w:iCs/>
      <w:sz w:val="20"/>
      <w:szCs w:val="20"/>
    </w:rPr>
  </w:style>
  <w:style w:type="paragraph" w:styleId="TOC4">
    <w:name w:val="toc 4"/>
    <w:basedOn w:val="Normal"/>
    <w:next w:val="Normal"/>
    <w:uiPriority w:val="39"/>
    <w:rsid w:val="00A10E68"/>
    <w:pPr>
      <w:spacing w:after="0"/>
      <w:ind w:left="660"/>
    </w:pPr>
    <w:rPr>
      <w:rFonts w:asciiTheme="minorHAnsi" w:hAnsiTheme="minorHAnsi" w:cstheme="minorHAnsi"/>
      <w:sz w:val="18"/>
      <w:szCs w:val="18"/>
    </w:rPr>
  </w:style>
  <w:style w:type="paragraph" w:styleId="TOC5">
    <w:name w:val="toc 5"/>
    <w:basedOn w:val="Normal"/>
    <w:next w:val="Normal"/>
    <w:semiHidden/>
    <w:rsid w:val="00A10E68"/>
    <w:pPr>
      <w:spacing w:after="0"/>
      <w:ind w:left="880"/>
    </w:pPr>
    <w:rPr>
      <w:rFonts w:asciiTheme="minorHAnsi" w:hAnsiTheme="minorHAnsi" w:cstheme="minorHAnsi"/>
      <w:sz w:val="18"/>
      <w:szCs w:val="18"/>
    </w:rPr>
  </w:style>
  <w:style w:type="paragraph" w:styleId="TOC6">
    <w:name w:val="toc 6"/>
    <w:basedOn w:val="Normal"/>
    <w:next w:val="Normal"/>
    <w:semiHidden/>
    <w:rsid w:val="00A10E68"/>
    <w:pPr>
      <w:spacing w:after="0"/>
      <w:ind w:left="1100"/>
    </w:pPr>
    <w:rPr>
      <w:rFonts w:asciiTheme="minorHAnsi" w:hAnsiTheme="minorHAnsi" w:cstheme="minorHAnsi"/>
      <w:sz w:val="18"/>
      <w:szCs w:val="18"/>
    </w:rPr>
  </w:style>
  <w:style w:type="paragraph" w:styleId="TOC7">
    <w:name w:val="toc 7"/>
    <w:basedOn w:val="Normal"/>
    <w:next w:val="Normal"/>
    <w:semiHidden/>
    <w:rsid w:val="00A10E68"/>
    <w:pPr>
      <w:spacing w:after="0"/>
      <w:ind w:left="1320"/>
    </w:pPr>
    <w:rPr>
      <w:rFonts w:asciiTheme="minorHAnsi" w:hAnsiTheme="minorHAnsi" w:cstheme="minorHAnsi"/>
      <w:sz w:val="18"/>
      <w:szCs w:val="18"/>
    </w:rPr>
  </w:style>
  <w:style w:type="paragraph" w:styleId="TOC8">
    <w:name w:val="toc 8"/>
    <w:basedOn w:val="Normal"/>
    <w:next w:val="Normal"/>
    <w:semiHidden/>
    <w:rsid w:val="00A10E68"/>
    <w:pPr>
      <w:spacing w:after="0"/>
      <w:ind w:left="1540"/>
    </w:pPr>
    <w:rPr>
      <w:rFonts w:asciiTheme="minorHAnsi" w:hAnsiTheme="minorHAnsi" w:cstheme="minorHAnsi"/>
      <w:sz w:val="18"/>
      <w:szCs w:val="18"/>
    </w:rPr>
  </w:style>
  <w:style w:type="paragraph" w:styleId="TOC9">
    <w:name w:val="toc 9"/>
    <w:basedOn w:val="Normal"/>
    <w:next w:val="Normal"/>
    <w:semiHidden/>
    <w:rsid w:val="00A10E68"/>
    <w:pPr>
      <w:spacing w:after="0"/>
      <w:ind w:left="1760"/>
    </w:pPr>
    <w:rPr>
      <w:rFonts w:asciiTheme="minorHAnsi" w:hAnsiTheme="minorHAnsi" w:cstheme="minorHAnsi"/>
      <w:sz w:val="18"/>
      <w:szCs w:val="18"/>
    </w:rPr>
  </w:style>
  <w:style w:type="paragraph" w:styleId="Index1">
    <w:name w:val="index 1"/>
    <w:basedOn w:val="Normal"/>
    <w:next w:val="Normal"/>
    <w:semiHidden/>
    <w:rsid w:val="00A10E68"/>
    <w:pPr>
      <w:tabs>
        <w:tab w:val="right" w:leader="dot" w:pos="9360"/>
      </w:tabs>
      <w:suppressAutoHyphens/>
      <w:ind w:left="1440" w:right="720" w:hanging="1440"/>
    </w:pPr>
  </w:style>
  <w:style w:type="paragraph" w:styleId="Index2">
    <w:name w:val="index 2"/>
    <w:basedOn w:val="Normal"/>
    <w:next w:val="Normal"/>
    <w:semiHidden/>
    <w:rsid w:val="00A10E68"/>
    <w:pPr>
      <w:tabs>
        <w:tab w:val="right" w:leader="dot" w:pos="9360"/>
      </w:tabs>
      <w:suppressAutoHyphens/>
      <w:ind w:left="1440" w:right="720" w:hanging="720"/>
    </w:pPr>
  </w:style>
  <w:style w:type="paragraph" w:styleId="TOAHeading">
    <w:name w:val="toa heading"/>
    <w:basedOn w:val="Normal"/>
    <w:next w:val="Normal"/>
    <w:semiHidden/>
    <w:rsid w:val="00A10E68"/>
    <w:pPr>
      <w:tabs>
        <w:tab w:val="right" w:pos="9360"/>
      </w:tabs>
      <w:suppressAutoHyphens/>
    </w:pPr>
  </w:style>
  <w:style w:type="paragraph" w:styleId="Caption">
    <w:name w:val="caption"/>
    <w:basedOn w:val="Normal"/>
    <w:next w:val="Normal"/>
    <w:qFormat/>
    <w:rsid w:val="00A10E68"/>
    <w:rPr>
      <w:sz w:val="24"/>
    </w:rPr>
  </w:style>
  <w:style w:type="character" w:customStyle="1" w:styleId="EquationCaption">
    <w:name w:val="_Equation Caption"/>
    <w:rsid w:val="00A10E68"/>
  </w:style>
  <w:style w:type="paragraph" w:styleId="Footer">
    <w:name w:val="footer"/>
    <w:basedOn w:val="Normal"/>
    <w:link w:val="FooterChar"/>
    <w:uiPriority w:val="99"/>
    <w:rsid w:val="00A10E68"/>
    <w:pPr>
      <w:tabs>
        <w:tab w:val="center" w:pos="4320"/>
        <w:tab w:val="right" w:pos="8640"/>
      </w:tabs>
    </w:pPr>
  </w:style>
  <w:style w:type="character" w:styleId="PageNumber">
    <w:name w:val="page number"/>
    <w:basedOn w:val="DefaultParagraphFont"/>
    <w:uiPriority w:val="99"/>
    <w:rsid w:val="00A10E68"/>
  </w:style>
  <w:style w:type="paragraph" w:styleId="BodyTextIndent">
    <w:name w:val="Body Text Indent"/>
    <w:basedOn w:val="Normal"/>
    <w:rsid w:val="00A10E68"/>
    <w:pPr>
      <w:tabs>
        <w:tab w:val="left" w:pos="-1440"/>
        <w:tab w:val="left" w:pos="-720"/>
        <w:tab w:val="left" w:pos="0"/>
        <w:tab w:val="left" w:pos="398"/>
        <w:tab w:val="left" w:pos="1195"/>
        <w:tab w:val="left" w:pos="1594"/>
        <w:tab w:val="left" w:pos="2160"/>
      </w:tabs>
      <w:suppressAutoHyphens/>
      <w:ind w:left="810" w:hanging="405"/>
    </w:pPr>
    <w:rPr>
      <w:rFonts w:ascii="Times New Roman" w:hAnsi="Times New Roman"/>
    </w:rPr>
  </w:style>
  <w:style w:type="paragraph" w:styleId="DocumentMap">
    <w:name w:val="Document Map"/>
    <w:basedOn w:val="Normal"/>
    <w:semiHidden/>
    <w:rsid w:val="00A10E68"/>
    <w:pPr>
      <w:shd w:val="clear" w:color="auto" w:fill="000080"/>
    </w:pPr>
    <w:rPr>
      <w:rFonts w:ascii="Tahoma" w:hAnsi="Tahoma"/>
    </w:rPr>
  </w:style>
  <w:style w:type="paragraph" w:styleId="BodyTextIndent2">
    <w:name w:val="Body Text Indent 2"/>
    <w:basedOn w:val="Normal"/>
    <w:rsid w:val="00A10E68"/>
    <w:pPr>
      <w:tabs>
        <w:tab w:val="left" w:pos="-1440"/>
        <w:tab w:val="left" w:pos="-720"/>
        <w:tab w:val="left" w:pos="0"/>
        <w:tab w:val="left" w:pos="398"/>
        <w:tab w:val="left" w:pos="797"/>
        <w:tab w:val="left" w:pos="1195"/>
        <w:tab w:val="left" w:pos="1594"/>
        <w:tab w:val="left" w:pos="2160"/>
      </w:tabs>
      <w:suppressAutoHyphens/>
      <w:ind w:left="398" w:hanging="398"/>
    </w:pPr>
    <w:rPr>
      <w:rFonts w:ascii="Times New Roman" w:hAnsi="Times New Roman"/>
    </w:rPr>
  </w:style>
  <w:style w:type="paragraph" w:styleId="Header">
    <w:name w:val="header"/>
    <w:basedOn w:val="Normal"/>
    <w:link w:val="HeaderChar"/>
    <w:uiPriority w:val="99"/>
    <w:rsid w:val="002E11EA"/>
    <w:pPr>
      <w:tabs>
        <w:tab w:val="center" w:pos="4320"/>
        <w:tab w:val="right" w:pos="8640"/>
      </w:tabs>
    </w:pPr>
  </w:style>
  <w:style w:type="character" w:styleId="Hyperlink">
    <w:name w:val="Hyperlink"/>
    <w:basedOn w:val="DefaultParagraphFont"/>
    <w:uiPriority w:val="99"/>
    <w:rsid w:val="00CF4CB0"/>
    <w:rPr>
      <w:color w:val="0000FF"/>
      <w:u w:val="single"/>
    </w:rPr>
  </w:style>
  <w:style w:type="paragraph" w:styleId="HTMLPreformatted">
    <w:name w:val="HTML Preformatted"/>
    <w:basedOn w:val="Normal"/>
    <w:rsid w:val="004C2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D407DA"/>
    <w:rPr>
      <w:rFonts w:ascii="Tahoma" w:hAnsi="Tahoma" w:cs="Tahoma"/>
      <w:sz w:val="16"/>
      <w:szCs w:val="16"/>
    </w:rPr>
  </w:style>
  <w:style w:type="paragraph" w:styleId="NormalWeb">
    <w:name w:val="Normal (Web)"/>
    <w:basedOn w:val="Normal"/>
    <w:rsid w:val="00D17159"/>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D17159"/>
    <w:rPr>
      <w:b/>
      <w:bCs/>
    </w:rPr>
  </w:style>
  <w:style w:type="character" w:styleId="FollowedHyperlink">
    <w:name w:val="FollowedHyperlink"/>
    <w:basedOn w:val="DefaultParagraphFont"/>
    <w:rsid w:val="00FE614E"/>
    <w:rPr>
      <w:color w:val="606420"/>
      <w:u w:val="single"/>
    </w:rPr>
  </w:style>
  <w:style w:type="character" w:styleId="CommentReference">
    <w:name w:val="annotation reference"/>
    <w:basedOn w:val="DefaultParagraphFont"/>
    <w:rsid w:val="00EB4B09"/>
    <w:rPr>
      <w:sz w:val="16"/>
      <w:szCs w:val="16"/>
    </w:rPr>
  </w:style>
  <w:style w:type="paragraph" w:styleId="CommentText">
    <w:name w:val="annotation text"/>
    <w:basedOn w:val="Normal"/>
    <w:link w:val="CommentTextChar"/>
    <w:rsid w:val="00EB4B09"/>
    <w:rPr>
      <w:sz w:val="20"/>
    </w:rPr>
  </w:style>
  <w:style w:type="paragraph" w:styleId="CommentSubject">
    <w:name w:val="annotation subject"/>
    <w:basedOn w:val="CommentText"/>
    <w:next w:val="CommentText"/>
    <w:semiHidden/>
    <w:rsid w:val="00EB4B09"/>
    <w:rPr>
      <w:b/>
      <w:bCs/>
    </w:rPr>
  </w:style>
  <w:style w:type="paragraph" w:customStyle="1" w:styleId="Default">
    <w:name w:val="Default"/>
    <w:rsid w:val="00730954"/>
    <w:pPr>
      <w:autoSpaceDE w:val="0"/>
      <w:autoSpaceDN w:val="0"/>
      <w:adjustRightInd w:val="0"/>
    </w:pPr>
    <w:rPr>
      <w:rFonts w:ascii="Verdana" w:hAnsi="Verdana" w:cs="Verdana"/>
      <w:color w:val="000000"/>
      <w:sz w:val="24"/>
      <w:szCs w:val="24"/>
    </w:rPr>
  </w:style>
  <w:style w:type="table" w:styleId="TableGrid">
    <w:name w:val="Table Grid"/>
    <w:basedOn w:val="TableNormal"/>
    <w:rsid w:val="00745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F2BC4"/>
    <w:pPr>
      <w:ind w:left="720"/>
    </w:pPr>
  </w:style>
  <w:style w:type="character" w:customStyle="1" w:styleId="FooterChar">
    <w:name w:val="Footer Char"/>
    <w:basedOn w:val="DefaultParagraphFont"/>
    <w:link w:val="Footer"/>
    <w:uiPriority w:val="99"/>
    <w:rsid w:val="005C4AD1"/>
    <w:rPr>
      <w:rFonts w:ascii="Dutch Roman 11pt" w:hAnsi="Dutch Roman 11pt"/>
      <w:sz w:val="22"/>
    </w:rPr>
  </w:style>
  <w:style w:type="character" w:customStyle="1" w:styleId="CommentTextChar">
    <w:name w:val="Comment Text Char"/>
    <w:basedOn w:val="DefaultParagraphFont"/>
    <w:link w:val="CommentText"/>
    <w:rsid w:val="00AB2D90"/>
    <w:rPr>
      <w:rFonts w:ascii="Dutch Roman 11pt" w:hAnsi="Dutch Roman 11pt"/>
    </w:rPr>
  </w:style>
  <w:style w:type="paragraph" w:styleId="Revision">
    <w:name w:val="Revision"/>
    <w:hidden/>
    <w:uiPriority w:val="99"/>
    <w:semiHidden/>
    <w:rsid w:val="003B6CDA"/>
    <w:rPr>
      <w:rFonts w:ascii="Dutch Roman 11pt" w:hAnsi="Dutch Roman 11pt"/>
      <w:sz w:val="22"/>
    </w:rPr>
  </w:style>
  <w:style w:type="character" w:styleId="PlaceholderText">
    <w:name w:val="Placeholder Text"/>
    <w:basedOn w:val="DefaultParagraphFont"/>
    <w:uiPriority w:val="99"/>
    <w:semiHidden/>
    <w:rsid w:val="00B92B98"/>
    <w:rPr>
      <w:color w:val="808080"/>
    </w:rPr>
  </w:style>
  <w:style w:type="character" w:customStyle="1" w:styleId="bold1">
    <w:name w:val="bold1"/>
    <w:basedOn w:val="DefaultParagraphFont"/>
    <w:rsid w:val="00E96742"/>
    <w:rPr>
      <w:b/>
      <w:bCs/>
    </w:rPr>
  </w:style>
  <w:style w:type="character" w:customStyle="1" w:styleId="HeaderChar">
    <w:name w:val="Header Char"/>
    <w:basedOn w:val="DefaultParagraphFont"/>
    <w:link w:val="Header"/>
    <w:uiPriority w:val="99"/>
    <w:rsid w:val="00B237E2"/>
    <w:rPr>
      <w:rFonts w:ascii="Dutch Roman 11pt" w:hAnsi="Dutch Roman 11pt"/>
      <w:sz w:val="22"/>
    </w:rPr>
  </w:style>
  <w:style w:type="paragraph" w:styleId="Title">
    <w:name w:val="Title"/>
    <w:aliases w:val="Title no spacing"/>
    <w:basedOn w:val="Normal"/>
    <w:next w:val="Normal"/>
    <w:link w:val="TitleChar"/>
    <w:qFormat/>
    <w:rsid w:val="006905D0"/>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 no spacing Char"/>
    <w:basedOn w:val="DefaultParagraphFont"/>
    <w:link w:val="Title"/>
    <w:rsid w:val="006905D0"/>
    <w:rPr>
      <w:rFonts w:asciiTheme="majorHAnsi" w:eastAsiaTheme="majorEastAsia" w:hAnsiTheme="majorHAnsi" w:cstheme="majorBidi"/>
      <w:color w:val="17365D" w:themeColor="text2" w:themeShade="BF"/>
      <w:spacing w:val="5"/>
      <w:kern w:val="28"/>
      <w:sz w:val="52"/>
      <w:szCs w:val="52"/>
    </w:rPr>
  </w:style>
  <w:style w:type="character" w:customStyle="1" w:styleId="BlueEmphasisItalic">
    <w:name w:val="Blue Emphasis Italic"/>
    <w:uiPriority w:val="21"/>
    <w:qFormat/>
    <w:rsid w:val="0055007C"/>
    <w:rPr>
      <w:rFonts w:ascii="Arial" w:hAnsi="Arial"/>
      <w:b/>
      <w:bCs/>
      <w:i/>
      <w:iCs/>
      <w:color w:val="005DAA"/>
      <w:sz w:val="22"/>
    </w:rPr>
  </w:style>
  <w:style w:type="paragraph" w:styleId="TOCHeading">
    <w:name w:val="TOC Heading"/>
    <w:basedOn w:val="Heading1"/>
    <w:next w:val="Normal"/>
    <w:uiPriority w:val="39"/>
    <w:unhideWhenUsed/>
    <w:qFormat/>
    <w:rsid w:val="0055007C"/>
    <w:pPr>
      <w:keepLines/>
      <w:spacing w:line="276" w:lineRule="auto"/>
      <w:outlineLvl w:val="9"/>
    </w:pPr>
    <w:rPr>
      <w:rFonts w:eastAsiaTheme="majorEastAsia" w:cstheme="majorBidi"/>
      <w:bCs w:val="0"/>
      <w:szCs w:val="28"/>
    </w:rPr>
  </w:style>
  <w:style w:type="character" w:customStyle="1" w:styleId="Heading3Char">
    <w:name w:val="Heading 3 Char"/>
    <w:basedOn w:val="DefaultParagraphFont"/>
    <w:link w:val="Heading3"/>
    <w:rsid w:val="00D03D4C"/>
    <w:rPr>
      <w:rFonts w:ascii="Arial" w:eastAsia="MS PGothic" w:hAnsi="Arial" w:cs="Arial"/>
      <w:b/>
      <w:bCs/>
      <w:iCs/>
      <w:color w:val="005DAA"/>
      <w:kern w:val="32"/>
      <w:sz w:val="24"/>
      <w:szCs w:val="26"/>
    </w:rPr>
  </w:style>
  <w:style w:type="character" w:customStyle="1" w:styleId="Heading4Char">
    <w:name w:val="Heading 4 Char"/>
    <w:basedOn w:val="DefaultParagraphFont"/>
    <w:link w:val="Heading4"/>
    <w:rsid w:val="00304952"/>
    <w:rPr>
      <w:rFonts w:asciiTheme="majorHAnsi" w:eastAsiaTheme="majorEastAsia" w:hAnsiTheme="majorHAnsi" w:cstheme="majorBidi"/>
      <w:b/>
      <w:bCs/>
      <w:i/>
      <w:iCs/>
      <w:color w:val="4F81BD" w:themeColor="accent1"/>
      <w:sz w:val="22"/>
    </w:rPr>
  </w:style>
  <w:style w:type="character" w:customStyle="1" w:styleId="Heading2Char">
    <w:name w:val="Heading 2 Char"/>
    <w:aliases w:val="Heading2 Char"/>
    <w:basedOn w:val="DefaultParagraphFont"/>
    <w:link w:val="Heading2"/>
    <w:rsid w:val="00E723B6"/>
    <w:rPr>
      <w:rFonts w:ascii="Arial" w:eastAsia="MS PGothic" w:hAnsi="Arial" w:cs="Arial"/>
      <w:i/>
      <w:iCs/>
      <w:color w:val="005DAA"/>
      <w:kern w:val="32"/>
      <w:sz w:val="28"/>
      <w:szCs w:val="28"/>
    </w:rPr>
  </w:style>
  <w:style w:type="paragraph" w:styleId="ListBullet">
    <w:name w:val="List Bullet"/>
    <w:basedOn w:val="Normal"/>
    <w:link w:val="ListBulletChar"/>
    <w:uiPriority w:val="99"/>
    <w:unhideWhenUsed/>
    <w:rsid w:val="00DE582D"/>
    <w:pPr>
      <w:numPr>
        <w:numId w:val="79"/>
      </w:numPr>
      <w:contextualSpacing/>
    </w:pPr>
  </w:style>
  <w:style w:type="character" w:styleId="SubtleEmphasis">
    <w:name w:val="Subtle Emphasis"/>
    <w:basedOn w:val="DefaultParagraphFont"/>
    <w:uiPriority w:val="19"/>
    <w:qFormat/>
    <w:rsid w:val="00DE582D"/>
    <w:rPr>
      <w:i/>
      <w:iCs/>
      <w:color w:val="808080" w:themeColor="text1" w:themeTint="7F"/>
    </w:rPr>
  </w:style>
  <w:style w:type="paragraph" w:customStyle="1" w:styleId="BulletedListsmallindent">
    <w:name w:val="Bulleted List (small indent)"/>
    <w:basedOn w:val="ListBullet"/>
    <w:link w:val="BulletedListsmallindentChar"/>
    <w:qFormat/>
    <w:rsid w:val="004D2FCC"/>
    <w:pPr>
      <w:ind w:left="720"/>
    </w:pPr>
  </w:style>
  <w:style w:type="paragraph" w:styleId="Subtitle">
    <w:name w:val="Subtitle"/>
    <w:basedOn w:val="Normal"/>
    <w:next w:val="Normal"/>
    <w:link w:val="SubtitleChar"/>
    <w:qFormat/>
    <w:rsid w:val="002978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ListBulletChar">
    <w:name w:val="List Bullet Char"/>
    <w:basedOn w:val="DefaultParagraphFont"/>
    <w:link w:val="ListBullet"/>
    <w:uiPriority w:val="99"/>
    <w:rsid w:val="004D2FCC"/>
    <w:rPr>
      <w:rFonts w:ascii="Arial" w:hAnsi="Arial"/>
      <w:color w:val="505150"/>
      <w:sz w:val="22"/>
      <w:szCs w:val="22"/>
    </w:rPr>
  </w:style>
  <w:style w:type="character" w:customStyle="1" w:styleId="BulletedListsmallindentChar">
    <w:name w:val="Bulleted List (small indent) Char"/>
    <w:basedOn w:val="ListBulletChar"/>
    <w:link w:val="BulletedListsmallindent"/>
    <w:rsid w:val="004D2FCC"/>
    <w:rPr>
      <w:rFonts w:ascii="Arial" w:hAnsi="Arial"/>
      <w:color w:val="505150"/>
      <w:sz w:val="22"/>
      <w:szCs w:val="22"/>
    </w:rPr>
  </w:style>
  <w:style w:type="character" w:customStyle="1" w:styleId="SubtitleChar">
    <w:name w:val="Subtitle Char"/>
    <w:basedOn w:val="DefaultParagraphFont"/>
    <w:link w:val="Subtitle"/>
    <w:rsid w:val="00297843"/>
    <w:rPr>
      <w:rFonts w:asciiTheme="majorHAnsi" w:eastAsiaTheme="majorEastAsia" w:hAnsiTheme="majorHAnsi" w:cstheme="majorBidi"/>
      <w:i/>
      <w:iCs/>
      <w:color w:val="4F81BD" w:themeColor="accent1"/>
      <w:spacing w:val="15"/>
      <w:sz w:val="24"/>
      <w:szCs w:val="24"/>
    </w:rPr>
  </w:style>
  <w:style w:type="character" w:customStyle="1" w:styleId="Heading7Char">
    <w:name w:val="Heading 7 Char"/>
    <w:basedOn w:val="DefaultParagraphFont"/>
    <w:link w:val="Heading7"/>
    <w:rsid w:val="00225AAA"/>
    <w:rPr>
      <w:rFonts w:ascii="Arial" w:hAnsi="Arial" w:cs="Arial"/>
      <w:i/>
      <w:color w:val="505150"/>
      <w:kern w:val="32"/>
      <w:szCs w:val="24"/>
    </w:rPr>
  </w:style>
  <w:style w:type="character" w:customStyle="1" w:styleId="Heading6Char">
    <w:name w:val="Heading 6 Char"/>
    <w:basedOn w:val="DefaultParagraphFont"/>
    <w:link w:val="Heading6"/>
    <w:semiHidden/>
    <w:rsid w:val="00225AAA"/>
    <w:rPr>
      <w:rFonts w:asciiTheme="majorHAnsi" w:eastAsiaTheme="majorEastAsia" w:hAnsiTheme="majorHAnsi" w:cstheme="majorBidi"/>
      <w:i/>
      <w:iCs/>
      <w:color w:val="243F60" w:themeColor="accent1" w:themeShade="7F"/>
      <w:sz w:val="22"/>
      <w:szCs w:val="22"/>
    </w:rPr>
  </w:style>
  <w:style w:type="paragraph" w:customStyle="1" w:styleId="BlueAllCaps">
    <w:name w:val="Blue All Caps"/>
    <w:basedOn w:val="Normal"/>
    <w:qFormat/>
    <w:rsid w:val="005E759C"/>
    <w:pPr>
      <w:spacing w:after="0"/>
      <w:contextualSpacing/>
    </w:pPr>
    <w:rPr>
      <w:rFonts w:ascii="Dutch Roman 11pt" w:hAnsi="Dutch Roman 11pt" w:cs="Arial"/>
      <w:color w:val="005DAA"/>
      <w:sz w:val="16"/>
      <w:szCs w:val="16"/>
    </w:rPr>
  </w:style>
  <w:style w:type="paragraph" w:customStyle="1" w:styleId="BlueResponse">
    <w:name w:val="Blue Response"/>
    <w:basedOn w:val="Normal"/>
    <w:qFormat/>
    <w:rsid w:val="00CA76B6"/>
    <w:pPr>
      <w:spacing w:after="0"/>
      <w:contextualSpacing/>
    </w:pPr>
    <w:rPr>
      <w:rFonts w:cs="Arial"/>
      <w:color w:val="1F497D" w:themeColor="text2"/>
    </w:rPr>
  </w:style>
  <w:style w:type="character" w:customStyle="1" w:styleId="StrongBlue">
    <w:name w:val="Strong Blue"/>
    <w:qFormat/>
    <w:rsid w:val="00A82C5F"/>
    <w:rPr>
      <w:rFonts w:ascii="Arial" w:hAnsi="Arial"/>
      <w:b/>
      <w:bCs/>
      <w:i w:val="0"/>
      <w:color w:val="005DAA"/>
      <w:sz w:val="22"/>
    </w:rPr>
  </w:style>
  <w:style w:type="character" w:customStyle="1" w:styleId="ADABodyTextChar">
    <w:name w:val="ADA_BodyText Char"/>
    <w:basedOn w:val="DefaultParagraphFont"/>
    <w:link w:val="ADABodyText"/>
    <w:rsid w:val="00DC41F3"/>
    <w:rPr>
      <w:rFonts w:ascii="Arial" w:hAnsi="Arial" w:cs="Verdana"/>
      <w:color w:val="000000"/>
      <w:sz w:val="22"/>
      <w:szCs w:val="22"/>
    </w:rPr>
  </w:style>
  <w:style w:type="paragraph" w:customStyle="1" w:styleId="ADABodyText">
    <w:name w:val="ADA_BodyText"/>
    <w:basedOn w:val="Normal"/>
    <w:link w:val="ADABodyTextChar"/>
    <w:rsid w:val="00DC41F3"/>
    <w:pPr>
      <w:autoSpaceDE w:val="0"/>
      <w:autoSpaceDN w:val="0"/>
      <w:adjustRightInd w:val="0"/>
      <w:spacing w:after="220" w:line="264" w:lineRule="auto"/>
    </w:pPr>
    <w:rPr>
      <w:rFonts w:cs="Verdana"/>
      <w:color w:val="000000"/>
    </w:rPr>
  </w:style>
  <w:style w:type="paragraph" w:customStyle="1" w:styleId="BodyTextFDP">
    <w:name w:val="BodyText_FDP"/>
    <w:basedOn w:val="Normal"/>
    <w:link w:val="BodyTextFDPChar"/>
    <w:rsid w:val="008032EF"/>
    <w:pPr>
      <w:autoSpaceDE w:val="0"/>
      <w:autoSpaceDN w:val="0"/>
      <w:adjustRightInd w:val="0"/>
      <w:spacing w:before="20"/>
    </w:pPr>
    <w:rPr>
      <w:rFonts w:ascii="Verdana" w:hAnsi="Verdana" w:cs="Verdana"/>
      <w:color w:val="000000"/>
      <w:szCs w:val="20"/>
    </w:rPr>
  </w:style>
  <w:style w:type="character" w:customStyle="1" w:styleId="BodyTextFDPChar">
    <w:name w:val="BodyText_FDP Char"/>
    <w:basedOn w:val="DefaultParagraphFont"/>
    <w:link w:val="BodyTextFDP"/>
    <w:rsid w:val="008032EF"/>
    <w:rPr>
      <w:rFonts w:ascii="Verdana" w:hAnsi="Verdana" w:cs="Verdana"/>
      <w:color w:val="000000"/>
      <w:sz w:val="22"/>
    </w:rPr>
  </w:style>
  <w:style w:type="paragraph" w:customStyle="1" w:styleId="TableHeading">
    <w:name w:val="TableHeading"/>
    <w:basedOn w:val="Normal"/>
    <w:link w:val="TableHeadingChar"/>
    <w:rsid w:val="008032EF"/>
    <w:pPr>
      <w:spacing w:before="40" w:after="40"/>
    </w:pPr>
    <w:rPr>
      <w:rFonts w:cs="Arial"/>
      <w:b/>
      <w:color w:val="auto"/>
      <w:sz w:val="24"/>
      <w:szCs w:val="24"/>
    </w:rPr>
  </w:style>
  <w:style w:type="character" w:customStyle="1" w:styleId="TableHeadingChar">
    <w:name w:val="TableHeading Char"/>
    <w:basedOn w:val="DefaultParagraphFont"/>
    <w:link w:val="TableHeading"/>
    <w:rsid w:val="008032EF"/>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8263">
      <w:bodyDiv w:val="1"/>
      <w:marLeft w:val="0"/>
      <w:marRight w:val="0"/>
      <w:marTop w:val="0"/>
      <w:marBottom w:val="0"/>
      <w:divBdr>
        <w:top w:val="none" w:sz="0" w:space="0" w:color="auto"/>
        <w:left w:val="none" w:sz="0" w:space="0" w:color="auto"/>
        <w:bottom w:val="none" w:sz="0" w:space="0" w:color="auto"/>
        <w:right w:val="none" w:sz="0" w:space="0" w:color="auto"/>
      </w:divBdr>
      <w:divsChild>
        <w:div w:id="2143033439">
          <w:marLeft w:val="0"/>
          <w:marRight w:val="0"/>
          <w:marTop w:val="0"/>
          <w:marBottom w:val="0"/>
          <w:divBdr>
            <w:top w:val="none" w:sz="0" w:space="0" w:color="auto"/>
            <w:left w:val="none" w:sz="0" w:space="0" w:color="auto"/>
            <w:bottom w:val="none" w:sz="0" w:space="0" w:color="auto"/>
            <w:right w:val="none" w:sz="0" w:space="0" w:color="auto"/>
          </w:divBdr>
          <w:divsChild>
            <w:div w:id="328480251">
              <w:marLeft w:val="0"/>
              <w:marRight w:val="0"/>
              <w:marTop w:val="0"/>
              <w:marBottom w:val="0"/>
              <w:divBdr>
                <w:top w:val="none" w:sz="0" w:space="0" w:color="auto"/>
                <w:left w:val="none" w:sz="0" w:space="0" w:color="auto"/>
                <w:bottom w:val="none" w:sz="0" w:space="0" w:color="auto"/>
                <w:right w:val="none" w:sz="0" w:space="0" w:color="auto"/>
              </w:divBdr>
            </w:div>
            <w:div w:id="15047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1745">
      <w:bodyDiv w:val="1"/>
      <w:marLeft w:val="0"/>
      <w:marRight w:val="0"/>
      <w:marTop w:val="0"/>
      <w:marBottom w:val="0"/>
      <w:divBdr>
        <w:top w:val="none" w:sz="0" w:space="0" w:color="auto"/>
        <w:left w:val="none" w:sz="0" w:space="0" w:color="auto"/>
        <w:bottom w:val="none" w:sz="0" w:space="0" w:color="auto"/>
        <w:right w:val="none" w:sz="0" w:space="0" w:color="auto"/>
      </w:divBdr>
      <w:divsChild>
        <w:div w:id="719207759">
          <w:marLeft w:val="0"/>
          <w:marRight w:val="0"/>
          <w:marTop w:val="0"/>
          <w:marBottom w:val="0"/>
          <w:divBdr>
            <w:top w:val="none" w:sz="0" w:space="0" w:color="auto"/>
            <w:left w:val="none" w:sz="0" w:space="0" w:color="auto"/>
            <w:bottom w:val="none" w:sz="0" w:space="0" w:color="auto"/>
            <w:right w:val="none" w:sz="0" w:space="0" w:color="auto"/>
          </w:divBdr>
          <w:divsChild>
            <w:div w:id="107432946">
              <w:marLeft w:val="0"/>
              <w:marRight w:val="0"/>
              <w:marTop w:val="0"/>
              <w:marBottom w:val="0"/>
              <w:divBdr>
                <w:top w:val="none" w:sz="0" w:space="0" w:color="auto"/>
                <w:left w:val="none" w:sz="0" w:space="0" w:color="auto"/>
                <w:bottom w:val="none" w:sz="0" w:space="0" w:color="auto"/>
                <w:right w:val="none" w:sz="0" w:space="0" w:color="auto"/>
              </w:divBdr>
            </w:div>
            <w:div w:id="10791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0485">
      <w:bodyDiv w:val="1"/>
      <w:marLeft w:val="0"/>
      <w:marRight w:val="0"/>
      <w:marTop w:val="0"/>
      <w:marBottom w:val="0"/>
      <w:divBdr>
        <w:top w:val="none" w:sz="0" w:space="0" w:color="auto"/>
        <w:left w:val="none" w:sz="0" w:space="0" w:color="auto"/>
        <w:bottom w:val="none" w:sz="0" w:space="0" w:color="auto"/>
        <w:right w:val="none" w:sz="0" w:space="0" w:color="auto"/>
      </w:divBdr>
    </w:div>
    <w:div w:id="317803360">
      <w:bodyDiv w:val="1"/>
      <w:marLeft w:val="0"/>
      <w:marRight w:val="0"/>
      <w:marTop w:val="0"/>
      <w:marBottom w:val="0"/>
      <w:divBdr>
        <w:top w:val="none" w:sz="0" w:space="0" w:color="auto"/>
        <w:left w:val="none" w:sz="0" w:space="0" w:color="auto"/>
        <w:bottom w:val="none" w:sz="0" w:space="0" w:color="auto"/>
        <w:right w:val="none" w:sz="0" w:space="0" w:color="auto"/>
      </w:divBdr>
    </w:div>
    <w:div w:id="410591726">
      <w:bodyDiv w:val="1"/>
      <w:marLeft w:val="0"/>
      <w:marRight w:val="0"/>
      <w:marTop w:val="0"/>
      <w:marBottom w:val="0"/>
      <w:divBdr>
        <w:top w:val="none" w:sz="0" w:space="0" w:color="auto"/>
        <w:left w:val="none" w:sz="0" w:space="0" w:color="auto"/>
        <w:bottom w:val="none" w:sz="0" w:space="0" w:color="auto"/>
        <w:right w:val="none" w:sz="0" w:space="0" w:color="auto"/>
      </w:divBdr>
      <w:divsChild>
        <w:div w:id="1797487952">
          <w:marLeft w:val="0"/>
          <w:marRight w:val="0"/>
          <w:marTop w:val="0"/>
          <w:marBottom w:val="0"/>
          <w:divBdr>
            <w:top w:val="none" w:sz="0" w:space="0" w:color="auto"/>
            <w:left w:val="none" w:sz="0" w:space="0" w:color="auto"/>
            <w:bottom w:val="none" w:sz="0" w:space="0" w:color="auto"/>
            <w:right w:val="none" w:sz="0" w:space="0" w:color="auto"/>
          </w:divBdr>
          <w:divsChild>
            <w:div w:id="789864825">
              <w:marLeft w:val="0"/>
              <w:marRight w:val="0"/>
              <w:marTop w:val="0"/>
              <w:marBottom w:val="0"/>
              <w:divBdr>
                <w:top w:val="none" w:sz="0" w:space="0" w:color="auto"/>
                <w:left w:val="none" w:sz="0" w:space="0" w:color="auto"/>
                <w:bottom w:val="none" w:sz="0" w:space="0" w:color="auto"/>
                <w:right w:val="none" w:sz="0" w:space="0" w:color="auto"/>
              </w:divBdr>
            </w:div>
            <w:div w:id="21174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0876">
      <w:bodyDiv w:val="1"/>
      <w:marLeft w:val="0"/>
      <w:marRight w:val="0"/>
      <w:marTop w:val="0"/>
      <w:marBottom w:val="0"/>
      <w:divBdr>
        <w:top w:val="none" w:sz="0" w:space="0" w:color="auto"/>
        <w:left w:val="none" w:sz="0" w:space="0" w:color="auto"/>
        <w:bottom w:val="none" w:sz="0" w:space="0" w:color="auto"/>
        <w:right w:val="none" w:sz="0" w:space="0" w:color="auto"/>
      </w:divBdr>
      <w:divsChild>
        <w:div w:id="1217737068">
          <w:marLeft w:val="0"/>
          <w:marRight w:val="0"/>
          <w:marTop w:val="0"/>
          <w:marBottom w:val="0"/>
          <w:divBdr>
            <w:top w:val="none" w:sz="0" w:space="0" w:color="auto"/>
            <w:left w:val="none" w:sz="0" w:space="0" w:color="auto"/>
            <w:bottom w:val="none" w:sz="0" w:space="0" w:color="auto"/>
            <w:right w:val="none" w:sz="0" w:space="0" w:color="auto"/>
          </w:divBdr>
          <w:divsChild>
            <w:div w:id="1203589591">
              <w:marLeft w:val="0"/>
              <w:marRight w:val="0"/>
              <w:marTop w:val="0"/>
              <w:marBottom w:val="0"/>
              <w:divBdr>
                <w:top w:val="none" w:sz="0" w:space="0" w:color="auto"/>
                <w:left w:val="none" w:sz="0" w:space="0" w:color="auto"/>
                <w:bottom w:val="none" w:sz="0" w:space="0" w:color="auto"/>
                <w:right w:val="none" w:sz="0" w:space="0" w:color="auto"/>
              </w:divBdr>
            </w:div>
            <w:div w:id="2085491682">
              <w:marLeft w:val="0"/>
              <w:marRight w:val="0"/>
              <w:marTop w:val="0"/>
              <w:marBottom w:val="0"/>
              <w:divBdr>
                <w:top w:val="none" w:sz="0" w:space="0" w:color="auto"/>
                <w:left w:val="none" w:sz="0" w:space="0" w:color="auto"/>
                <w:bottom w:val="none" w:sz="0" w:space="0" w:color="auto"/>
                <w:right w:val="none" w:sz="0" w:space="0" w:color="auto"/>
              </w:divBdr>
            </w:div>
            <w:div w:id="21327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1861">
      <w:bodyDiv w:val="1"/>
      <w:marLeft w:val="0"/>
      <w:marRight w:val="0"/>
      <w:marTop w:val="0"/>
      <w:marBottom w:val="0"/>
      <w:divBdr>
        <w:top w:val="none" w:sz="0" w:space="0" w:color="auto"/>
        <w:left w:val="none" w:sz="0" w:space="0" w:color="auto"/>
        <w:bottom w:val="none" w:sz="0" w:space="0" w:color="auto"/>
        <w:right w:val="none" w:sz="0" w:space="0" w:color="auto"/>
      </w:divBdr>
      <w:divsChild>
        <w:div w:id="577636016">
          <w:marLeft w:val="0"/>
          <w:marRight w:val="0"/>
          <w:marTop w:val="0"/>
          <w:marBottom w:val="0"/>
          <w:divBdr>
            <w:top w:val="none" w:sz="0" w:space="0" w:color="auto"/>
            <w:left w:val="none" w:sz="0" w:space="0" w:color="auto"/>
            <w:bottom w:val="none" w:sz="0" w:space="0" w:color="auto"/>
            <w:right w:val="none" w:sz="0" w:space="0" w:color="auto"/>
          </w:divBdr>
          <w:divsChild>
            <w:div w:id="186914157">
              <w:marLeft w:val="0"/>
              <w:marRight w:val="0"/>
              <w:marTop w:val="0"/>
              <w:marBottom w:val="0"/>
              <w:divBdr>
                <w:top w:val="none" w:sz="0" w:space="0" w:color="auto"/>
                <w:left w:val="none" w:sz="0" w:space="0" w:color="auto"/>
                <w:bottom w:val="none" w:sz="0" w:space="0" w:color="auto"/>
                <w:right w:val="none" w:sz="0" w:space="0" w:color="auto"/>
              </w:divBdr>
            </w:div>
            <w:div w:id="398065671">
              <w:marLeft w:val="0"/>
              <w:marRight w:val="0"/>
              <w:marTop w:val="0"/>
              <w:marBottom w:val="0"/>
              <w:divBdr>
                <w:top w:val="none" w:sz="0" w:space="0" w:color="auto"/>
                <w:left w:val="none" w:sz="0" w:space="0" w:color="auto"/>
                <w:bottom w:val="none" w:sz="0" w:space="0" w:color="auto"/>
                <w:right w:val="none" w:sz="0" w:space="0" w:color="auto"/>
              </w:divBdr>
            </w:div>
            <w:div w:id="1300111983">
              <w:marLeft w:val="0"/>
              <w:marRight w:val="0"/>
              <w:marTop w:val="0"/>
              <w:marBottom w:val="0"/>
              <w:divBdr>
                <w:top w:val="none" w:sz="0" w:space="0" w:color="auto"/>
                <w:left w:val="none" w:sz="0" w:space="0" w:color="auto"/>
                <w:bottom w:val="none" w:sz="0" w:space="0" w:color="auto"/>
                <w:right w:val="none" w:sz="0" w:space="0" w:color="auto"/>
              </w:divBdr>
            </w:div>
            <w:div w:id="1494300112">
              <w:marLeft w:val="0"/>
              <w:marRight w:val="0"/>
              <w:marTop w:val="0"/>
              <w:marBottom w:val="0"/>
              <w:divBdr>
                <w:top w:val="none" w:sz="0" w:space="0" w:color="auto"/>
                <w:left w:val="none" w:sz="0" w:space="0" w:color="auto"/>
                <w:bottom w:val="none" w:sz="0" w:space="0" w:color="auto"/>
                <w:right w:val="none" w:sz="0" w:space="0" w:color="auto"/>
              </w:divBdr>
            </w:div>
            <w:div w:id="1707488135">
              <w:marLeft w:val="0"/>
              <w:marRight w:val="0"/>
              <w:marTop w:val="0"/>
              <w:marBottom w:val="0"/>
              <w:divBdr>
                <w:top w:val="none" w:sz="0" w:space="0" w:color="auto"/>
                <w:left w:val="none" w:sz="0" w:space="0" w:color="auto"/>
                <w:bottom w:val="none" w:sz="0" w:space="0" w:color="auto"/>
                <w:right w:val="none" w:sz="0" w:space="0" w:color="auto"/>
              </w:divBdr>
            </w:div>
            <w:div w:id="1991202588">
              <w:marLeft w:val="0"/>
              <w:marRight w:val="0"/>
              <w:marTop w:val="0"/>
              <w:marBottom w:val="0"/>
              <w:divBdr>
                <w:top w:val="none" w:sz="0" w:space="0" w:color="auto"/>
                <w:left w:val="none" w:sz="0" w:space="0" w:color="auto"/>
                <w:bottom w:val="none" w:sz="0" w:space="0" w:color="auto"/>
                <w:right w:val="none" w:sz="0" w:space="0" w:color="auto"/>
              </w:divBdr>
            </w:div>
            <w:div w:id="2064476369">
              <w:marLeft w:val="0"/>
              <w:marRight w:val="0"/>
              <w:marTop w:val="0"/>
              <w:marBottom w:val="0"/>
              <w:divBdr>
                <w:top w:val="none" w:sz="0" w:space="0" w:color="auto"/>
                <w:left w:val="none" w:sz="0" w:space="0" w:color="auto"/>
                <w:bottom w:val="none" w:sz="0" w:space="0" w:color="auto"/>
                <w:right w:val="none" w:sz="0" w:space="0" w:color="auto"/>
              </w:divBdr>
            </w:div>
            <w:div w:id="2071998917">
              <w:marLeft w:val="0"/>
              <w:marRight w:val="0"/>
              <w:marTop w:val="0"/>
              <w:marBottom w:val="0"/>
              <w:divBdr>
                <w:top w:val="none" w:sz="0" w:space="0" w:color="auto"/>
                <w:left w:val="none" w:sz="0" w:space="0" w:color="auto"/>
                <w:bottom w:val="none" w:sz="0" w:space="0" w:color="auto"/>
                <w:right w:val="none" w:sz="0" w:space="0" w:color="auto"/>
              </w:divBdr>
            </w:div>
            <w:div w:id="20827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5400">
      <w:bodyDiv w:val="1"/>
      <w:marLeft w:val="0"/>
      <w:marRight w:val="0"/>
      <w:marTop w:val="0"/>
      <w:marBottom w:val="0"/>
      <w:divBdr>
        <w:top w:val="none" w:sz="0" w:space="0" w:color="auto"/>
        <w:left w:val="none" w:sz="0" w:space="0" w:color="auto"/>
        <w:bottom w:val="none" w:sz="0" w:space="0" w:color="auto"/>
        <w:right w:val="none" w:sz="0" w:space="0" w:color="auto"/>
      </w:divBdr>
      <w:divsChild>
        <w:div w:id="487719113">
          <w:marLeft w:val="0"/>
          <w:marRight w:val="0"/>
          <w:marTop w:val="0"/>
          <w:marBottom w:val="0"/>
          <w:divBdr>
            <w:top w:val="none" w:sz="0" w:space="0" w:color="auto"/>
            <w:left w:val="none" w:sz="0" w:space="0" w:color="auto"/>
            <w:bottom w:val="none" w:sz="0" w:space="0" w:color="auto"/>
            <w:right w:val="none" w:sz="0" w:space="0" w:color="auto"/>
          </w:divBdr>
          <w:divsChild>
            <w:div w:id="640885423">
              <w:marLeft w:val="0"/>
              <w:marRight w:val="0"/>
              <w:marTop w:val="0"/>
              <w:marBottom w:val="0"/>
              <w:divBdr>
                <w:top w:val="none" w:sz="0" w:space="0" w:color="auto"/>
                <w:left w:val="none" w:sz="0" w:space="0" w:color="auto"/>
                <w:bottom w:val="none" w:sz="0" w:space="0" w:color="auto"/>
                <w:right w:val="none" w:sz="0" w:space="0" w:color="auto"/>
              </w:divBdr>
            </w:div>
            <w:div w:id="16631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14280">
      <w:bodyDiv w:val="1"/>
      <w:marLeft w:val="0"/>
      <w:marRight w:val="0"/>
      <w:marTop w:val="0"/>
      <w:marBottom w:val="0"/>
      <w:divBdr>
        <w:top w:val="none" w:sz="0" w:space="0" w:color="auto"/>
        <w:left w:val="none" w:sz="0" w:space="0" w:color="auto"/>
        <w:bottom w:val="none" w:sz="0" w:space="0" w:color="auto"/>
        <w:right w:val="none" w:sz="0" w:space="0" w:color="auto"/>
      </w:divBdr>
      <w:divsChild>
        <w:div w:id="642349279">
          <w:marLeft w:val="0"/>
          <w:marRight w:val="0"/>
          <w:marTop w:val="0"/>
          <w:marBottom w:val="0"/>
          <w:divBdr>
            <w:top w:val="none" w:sz="0" w:space="0" w:color="auto"/>
            <w:left w:val="none" w:sz="0" w:space="0" w:color="auto"/>
            <w:bottom w:val="none" w:sz="0" w:space="0" w:color="auto"/>
            <w:right w:val="none" w:sz="0" w:space="0" w:color="auto"/>
          </w:divBdr>
          <w:divsChild>
            <w:div w:id="11649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8339">
      <w:bodyDiv w:val="1"/>
      <w:marLeft w:val="0"/>
      <w:marRight w:val="0"/>
      <w:marTop w:val="0"/>
      <w:marBottom w:val="0"/>
      <w:divBdr>
        <w:top w:val="none" w:sz="0" w:space="0" w:color="auto"/>
        <w:left w:val="none" w:sz="0" w:space="0" w:color="auto"/>
        <w:bottom w:val="none" w:sz="0" w:space="0" w:color="auto"/>
        <w:right w:val="none" w:sz="0" w:space="0" w:color="auto"/>
      </w:divBdr>
    </w:div>
    <w:div w:id="613900624">
      <w:bodyDiv w:val="1"/>
      <w:marLeft w:val="0"/>
      <w:marRight w:val="0"/>
      <w:marTop w:val="0"/>
      <w:marBottom w:val="0"/>
      <w:divBdr>
        <w:top w:val="none" w:sz="0" w:space="0" w:color="auto"/>
        <w:left w:val="none" w:sz="0" w:space="0" w:color="auto"/>
        <w:bottom w:val="none" w:sz="0" w:space="0" w:color="auto"/>
        <w:right w:val="none" w:sz="0" w:space="0" w:color="auto"/>
      </w:divBdr>
    </w:div>
    <w:div w:id="632248709">
      <w:bodyDiv w:val="1"/>
      <w:marLeft w:val="0"/>
      <w:marRight w:val="0"/>
      <w:marTop w:val="0"/>
      <w:marBottom w:val="0"/>
      <w:divBdr>
        <w:top w:val="none" w:sz="0" w:space="0" w:color="auto"/>
        <w:left w:val="none" w:sz="0" w:space="0" w:color="auto"/>
        <w:bottom w:val="none" w:sz="0" w:space="0" w:color="auto"/>
        <w:right w:val="none" w:sz="0" w:space="0" w:color="auto"/>
      </w:divBdr>
    </w:div>
    <w:div w:id="691878370">
      <w:bodyDiv w:val="1"/>
      <w:marLeft w:val="0"/>
      <w:marRight w:val="0"/>
      <w:marTop w:val="0"/>
      <w:marBottom w:val="0"/>
      <w:divBdr>
        <w:top w:val="none" w:sz="0" w:space="0" w:color="auto"/>
        <w:left w:val="none" w:sz="0" w:space="0" w:color="auto"/>
        <w:bottom w:val="none" w:sz="0" w:space="0" w:color="auto"/>
        <w:right w:val="none" w:sz="0" w:space="0" w:color="auto"/>
      </w:divBdr>
    </w:div>
    <w:div w:id="709502495">
      <w:bodyDiv w:val="1"/>
      <w:marLeft w:val="0"/>
      <w:marRight w:val="0"/>
      <w:marTop w:val="0"/>
      <w:marBottom w:val="0"/>
      <w:divBdr>
        <w:top w:val="none" w:sz="0" w:space="0" w:color="auto"/>
        <w:left w:val="none" w:sz="0" w:space="0" w:color="auto"/>
        <w:bottom w:val="none" w:sz="0" w:space="0" w:color="auto"/>
        <w:right w:val="none" w:sz="0" w:space="0" w:color="auto"/>
      </w:divBdr>
      <w:divsChild>
        <w:div w:id="1638336597">
          <w:marLeft w:val="0"/>
          <w:marRight w:val="0"/>
          <w:marTop w:val="0"/>
          <w:marBottom w:val="0"/>
          <w:divBdr>
            <w:top w:val="none" w:sz="0" w:space="0" w:color="auto"/>
            <w:left w:val="none" w:sz="0" w:space="0" w:color="auto"/>
            <w:bottom w:val="none" w:sz="0" w:space="0" w:color="auto"/>
            <w:right w:val="none" w:sz="0" w:space="0" w:color="auto"/>
          </w:divBdr>
          <w:divsChild>
            <w:div w:id="9128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8791">
      <w:bodyDiv w:val="1"/>
      <w:marLeft w:val="0"/>
      <w:marRight w:val="0"/>
      <w:marTop w:val="0"/>
      <w:marBottom w:val="0"/>
      <w:divBdr>
        <w:top w:val="none" w:sz="0" w:space="0" w:color="auto"/>
        <w:left w:val="none" w:sz="0" w:space="0" w:color="auto"/>
        <w:bottom w:val="none" w:sz="0" w:space="0" w:color="auto"/>
        <w:right w:val="none" w:sz="0" w:space="0" w:color="auto"/>
      </w:divBdr>
      <w:divsChild>
        <w:div w:id="1536457441">
          <w:marLeft w:val="0"/>
          <w:marRight w:val="0"/>
          <w:marTop w:val="0"/>
          <w:marBottom w:val="0"/>
          <w:divBdr>
            <w:top w:val="none" w:sz="0" w:space="0" w:color="auto"/>
            <w:left w:val="none" w:sz="0" w:space="0" w:color="auto"/>
            <w:bottom w:val="none" w:sz="0" w:space="0" w:color="auto"/>
            <w:right w:val="none" w:sz="0" w:space="0" w:color="auto"/>
          </w:divBdr>
          <w:divsChild>
            <w:div w:id="446507177">
              <w:marLeft w:val="0"/>
              <w:marRight w:val="0"/>
              <w:marTop w:val="0"/>
              <w:marBottom w:val="0"/>
              <w:divBdr>
                <w:top w:val="none" w:sz="0" w:space="0" w:color="auto"/>
                <w:left w:val="none" w:sz="0" w:space="0" w:color="auto"/>
                <w:bottom w:val="none" w:sz="0" w:space="0" w:color="auto"/>
                <w:right w:val="none" w:sz="0" w:space="0" w:color="auto"/>
              </w:divBdr>
            </w:div>
            <w:div w:id="16756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5896">
      <w:bodyDiv w:val="1"/>
      <w:marLeft w:val="0"/>
      <w:marRight w:val="0"/>
      <w:marTop w:val="0"/>
      <w:marBottom w:val="0"/>
      <w:divBdr>
        <w:top w:val="none" w:sz="0" w:space="0" w:color="auto"/>
        <w:left w:val="none" w:sz="0" w:space="0" w:color="auto"/>
        <w:bottom w:val="none" w:sz="0" w:space="0" w:color="auto"/>
        <w:right w:val="none" w:sz="0" w:space="0" w:color="auto"/>
      </w:divBdr>
      <w:divsChild>
        <w:div w:id="1034427622">
          <w:marLeft w:val="0"/>
          <w:marRight w:val="0"/>
          <w:marTop w:val="0"/>
          <w:marBottom w:val="0"/>
          <w:divBdr>
            <w:top w:val="none" w:sz="0" w:space="0" w:color="auto"/>
            <w:left w:val="none" w:sz="0" w:space="0" w:color="auto"/>
            <w:bottom w:val="none" w:sz="0" w:space="0" w:color="auto"/>
            <w:right w:val="none" w:sz="0" w:space="0" w:color="auto"/>
          </w:divBdr>
          <w:divsChild>
            <w:div w:id="18487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5829">
      <w:bodyDiv w:val="1"/>
      <w:marLeft w:val="0"/>
      <w:marRight w:val="0"/>
      <w:marTop w:val="0"/>
      <w:marBottom w:val="0"/>
      <w:divBdr>
        <w:top w:val="none" w:sz="0" w:space="0" w:color="auto"/>
        <w:left w:val="none" w:sz="0" w:space="0" w:color="auto"/>
        <w:bottom w:val="none" w:sz="0" w:space="0" w:color="auto"/>
        <w:right w:val="none" w:sz="0" w:space="0" w:color="auto"/>
      </w:divBdr>
      <w:divsChild>
        <w:div w:id="1642880314">
          <w:marLeft w:val="0"/>
          <w:marRight w:val="0"/>
          <w:marTop w:val="0"/>
          <w:marBottom w:val="0"/>
          <w:divBdr>
            <w:top w:val="none" w:sz="0" w:space="0" w:color="auto"/>
            <w:left w:val="none" w:sz="0" w:space="0" w:color="auto"/>
            <w:bottom w:val="none" w:sz="0" w:space="0" w:color="auto"/>
            <w:right w:val="none" w:sz="0" w:space="0" w:color="auto"/>
          </w:divBdr>
          <w:divsChild>
            <w:div w:id="1527400872">
              <w:marLeft w:val="0"/>
              <w:marRight w:val="0"/>
              <w:marTop w:val="0"/>
              <w:marBottom w:val="0"/>
              <w:divBdr>
                <w:top w:val="none" w:sz="0" w:space="0" w:color="auto"/>
                <w:left w:val="none" w:sz="0" w:space="0" w:color="auto"/>
                <w:bottom w:val="none" w:sz="0" w:space="0" w:color="auto"/>
                <w:right w:val="none" w:sz="0" w:space="0" w:color="auto"/>
              </w:divBdr>
            </w:div>
            <w:div w:id="1569877826">
              <w:marLeft w:val="0"/>
              <w:marRight w:val="0"/>
              <w:marTop w:val="0"/>
              <w:marBottom w:val="0"/>
              <w:divBdr>
                <w:top w:val="none" w:sz="0" w:space="0" w:color="auto"/>
                <w:left w:val="none" w:sz="0" w:space="0" w:color="auto"/>
                <w:bottom w:val="none" w:sz="0" w:space="0" w:color="auto"/>
                <w:right w:val="none" w:sz="0" w:space="0" w:color="auto"/>
              </w:divBdr>
            </w:div>
            <w:div w:id="193026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38115">
      <w:bodyDiv w:val="1"/>
      <w:marLeft w:val="0"/>
      <w:marRight w:val="0"/>
      <w:marTop w:val="0"/>
      <w:marBottom w:val="0"/>
      <w:divBdr>
        <w:top w:val="none" w:sz="0" w:space="0" w:color="auto"/>
        <w:left w:val="none" w:sz="0" w:space="0" w:color="auto"/>
        <w:bottom w:val="none" w:sz="0" w:space="0" w:color="auto"/>
        <w:right w:val="none" w:sz="0" w:space="0" w:color="auto"/>
      </w:divBdr>
    </w:div>
    <w:div w:id="872494747">
      <w:bodyDiv w:val="1"/>
      <w:marLeft w:val="0"/>
      <w:marRight w:val="0"/>
      <w:marTop w:val="0"/>
      <w:marBottom w:val="0"/>
      <w:divBdr>
        <w:top w:val="none" w:sz="0" w:space="0" w:color="auto"/>
        <w:left w:val="none" w:sz="0" w:space="0" w:color="auto"/>
        <w:bottom w:val="none" w:sz="0" w:space="0" w:color="auto"/>
        <w:right w:val="none" w:sz="0" w:space="0" w:color="auto"/>
      </w:divBdr>
      <w:divsChild>
        <w:div w:id="1654869566">
          <w:marLeft w:val="0"/>
          <w:marRight w:val="0"/>
          <w:marTop w:val="0"/>
          <w:marBottom w:val="0"/>
          <w:divBdr>
            <w:top w:val="none" w:sz="0" w:space="0" w:color="auto"/>
            <w:left w:val="none" w:sz="0" w:space="0" w:color="auto"/>
            <w:bottom w:val="none" w:sz="0" w:space="0" w:color="auto"/>
            <w:right w:val="none" w:sz="0" w:space="0" w:color="auto"/>
          </w:divBdr>
          <w:divsChild>
            <w:div w:id="3834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270">
      <w:bodyDiv w:val="1"/>
      <w:marLeft w:val="0"/>
      <w:marRight w:val="0"/>
      <w:marTop w:val="0"/>
      <w:marBottom w:val="0"/>
      <w:divBdr>
        <w:top w:val="none" w:sz="0" w:space="0" w:color="auto"/>
        <w:left w:val="none" w:sz="0" w:space="0" w:color="auto"/>
        <w:bottom w:val="none" w:sz="0" w:space="0" w:color="auto"/>
        <w:right w:val="none" w:sz="0" w:space="0" w:color="auto"/>
      </w:divBdr>
      <w:divsChild>
        <w:div w:id="1330282326">
          <w:marLeft w:val="0"/>
          <w:marRight w:val="0"/>
          <w:marTop w:val="0"/>
          <w:marBottom w:val="0"/>
          <w:divBdr>
            <w:top w:val="none" w:sz="0" w:space="0" w:color="auto"/>
            <w:left w:val="none" w:sz="0" w:space="0" w:color="auto"/>
            <w:bottom w:val="none" w:sz="0" w:space="0" w:color="auto"/>
            <w:right w:val="none" w:sz="0" w:space="0" w:color="auto"/>
          </w:divBdr>
          <w:divsChild>
            <w:div w:id="9757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2563">
      <w:bodyDiv w:val="1"/>
      <w:marLeft w:val="0"/>
      <w:marRight w:val="0"/>
      <w:marTop w:val="0"/>
      <w:marBottom w:val="0"/>
      <w:divBdr>
        <w:top w:val="none" w:sz="0" w:space="0" w:color="auto"/>
        <w:left w:val="none" w:sz="0" w:space="0" w:color="auto"/>
        <w:bottom w:val="none" w:sz="0" w:space="0" w:color="auto"/>
        <w:right w:val="none" w:sz="0" w:space="0" w:color="auto"/>
      </w:divBdr>
    </w:div>
    <w:div w:id="1073313649">
      <w:bodyDiv w:val="1"/>
      <w:marLeft w:val="0"/>
      <w:marRight w:val="0"/>
      <w:marTop w:val="0"/>
      <w:marBottom w:val="0"/>
      <w:divBdr>
        <w:top w:val="none" w:sz="0" w:space="0" w:color="auto"/>
        <w:left w:val="none" w:sz="0" w:space="0" w:color="auto"/>
        <w:bottom w:val="none" w:sz="0" w:space="0" w:color="auto"/>
        <w:right w:val="none" w:sz="0" w:space="0" w:color="auto"/>
      </w:divBdr>
      <w:divsChild>
        <w:div w:id="1118137803">
          <w:marLeft w:val="0"/>
          <w:marRight w:val="0"/>
          <w:marTop w:val="0"/>
          <w:marBottom w:val="0"/>
          <w:divBdr>
            <w:top w:val="none" w:sz="0" w:space="0" w:color="auto"/>
            <w:left w:val="none" w:sz="0" w:space="0" w:color="auto"/>
            <w:bottom w:val="none" w:sz="0" w:space="0" w:color="auto"/>
            <w:right w:val="none" w:sz="0" w:space="0" w:color="auto"/>
          </w:divBdr>
          <w:divsChild>
            <w:div w:id="20863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6802">
      <w:bodyDiv w:val="1"/>
      <w:marLeft w:val="0"/>
      <w:marRight w:val="0"/>
      <w:marTop w:val="0"/>
      <w:marBottom w:val="0"/>
      <w:divBdr>
        <w:top w:val="none" w:sz="0" w:space="0" w:color="auto"/>
        <w:left w:val="none" w:sz="0" w:space="0" w:color="auto"/>
        <w:bottom w:val="none" w:sz="0" w:space="0" w:color="auto"/>
        <w:right w:val="none" w:sz="0" w:space="0" w:color="auto"/>
      </w:divBdr>
      <w:divsChild>
        <w:div w:id="1691370252">
          <w:marLeft w:val="0"/>
          <w:marRight w:val="0"/>
          <w:marTop w:val="0"/>
          <w:marBottom w:val="0"/>
          <w:divBdr>
            <w:top w:val="none" w:sz="0" w:space="0" w:color="auto"/>
            <w:left w:val="none" w:sz="0" w:space="0" w:color="auto"/>
            <w:bottom w:val="none" w:sz="0" w:space="0" w:color="auto"/>
            <w:right w:val="none" w:sz="0" w:space="0" w:color="auto"/>
          </w:divBdr>
          <w:divsChild>
            <w:div w:id="18131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4709">
      <w:bodyDiv w:val="1"/>
      <w:marLeft w:val="0"/>
      <w:marRight w:val="0"/>
      <w:marTop w:val="0"/>
      <w:marBottom w:val="0"/>
      <w:divBdr>
        <w:top w:val="none" w:sz="0" w:space="0" w:color="auto"/>
        <w:left w:val="none" w:sz="0" w:space="0" w:color="auto"/>
        <w:bottom w:val="none" w:sz="0" w:space="0" w:color="auto"/>
        <w:right w:val="none" w:sz="0" w:space="0" w:color="auto"/>
      </w:divBdr>
      <w:divsChild>
        <w:div w:id="1402556930">
          <w:marLeft w:val="0"/>
          <w:marRight w:val="0"/>
          <w:marTop w:val="0"/>
          <w:marBottom w:val="0"/>
          <w:divBdr>
            <w:top w:val="none" w:sz="0" w:space="0" w:color="auto"/>
            <w:left w:val="none" w:sz="0" w:space="0" w:color="auto"/>
            <w:bottom w:val="none" w:sz="0" w:space="0" w:color="auto"/>
            <w:right w:val="none" w:sz="0" w:space="0" w:color="auto"/>
          </w:divBdr>
          <w:divsChild>
            <w:div w:id="7285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5726">
      <w:bodyDiv w:val="1"/>
      <w:marLeft w:val="0"/>
      <w:marRight w:val="0"/>
      <w:marTop w:val="0"/>
      <w:marBottom w:val="0"/>
      <w:divBdr>
        <w:top w:val="none" w:sz="0" w:space="0" w:color="auto"/>
        <w:left w:val="none" w:sz="0" w:space="0" w:color="auto"/>
        <w:bottom w:val="none" w:sz="0" w:space="0" w:color="auto"/>
        <w:right w:val="none" w:sz="0" w:space="0" w:color="auto"/>
      </w:divBdr>
    </w:div>
    <w:div w:id="1295335391">
      <w:bodyDiv w:val="1"/>
      <w:marLeft w:val="0"/>
      <w:marRight w:val="0"/>
      <w:marTop w:val="0"/>
      <w:marBottom w:val="0"/>
      <w:divBdr>
        <w:top w:val="none" w:sz="0" w:space="0" w:color="auto"/>
        <w:left w:val="none" w:sz="0" w:space="0" w:color="auto"/>
        <w:bottom w:val="none" w:sz="0" w:space="0" w:color="auto"/>
        <w:right w:val="none" w:sz="0" w:space="0" w:color="auto"/>
      </w:divBdr>
      <w:divsChild>
        <w:div w:id="95295345">
          <w:marLeft w:val="0"/>
          <w:marRight w:val="0"/>
          <w:marTop w:val="0"/>
          <w:marBottom w:val="0"/>
          <w:divBdr>
            <w:top w:val="none" w:sz="0" w:space="0" w:color="auto"/>
            <w:left w:val="none" w:sz="0" w:space="0" w:color="auto"/>
            <w:bottom w:val="none" w:sz="0" w:space="0" w:color="auto"/>
            <w:right w:val="none" w:sz="0" w:space="0" w:color="auto"/>
          </w:divBdr>
          <w:divsChild>
            <w:div w:id="856968381">
              <w:marLeft w:val="0"/>
              <w:marRight w:val="0"/>
              <w:marTop w:val="0"/>
              <w:marBottom w:val="0"/>
              <w:divBdr>
                <w:top w:val="none" w:sz="0" w:space="0" w:color="auto"/>
                <w:left w:val="none" w:sz="0" w:space="0" w:color="auto"/>
                <w:bottom w:val="none" w:sz="0" w:space="0" w:color="auto"/>
                <w:right w:val="none" w:sz="0" w:space="0" w:color="auto"/>
              </w:divBdr>
            </w:div>
            <w:div w:id="14801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6325">
      <w:bodyDiv w:val="1"/>
      <w:marLeft w:val="0"/>
      <w:marRight w:val="0"/>
      <w:marTop w:val="0"/>
      <w:marBottom w:val="0"/>
      <w:divBdr>
        <w:top w:val="none" w:sz="0" w:space="0" w:color="auto"/>
        <w:left w:val="none" w:sz="0" w:space="0" w:color="auto"/>
        <w:bottom w:val="none" w:sz="0" w:space="0" w:color="auto"/>
        <w:right w:val="none" w:sz="0" w:space="0" w:color="auto"/>
      </w:divBdr>
      <w:divsChild>
        <w:div w:id="1274434395">
          <w:marLeft w:val="0"/>
          <w:marRight w:val="0"/>
          <w:marTop w:val="0"/>
          <w:marBottom w:val="0"/>
          <w:divBdr>
            <w:top w:val="none" w:sz="0" w:space="0" w:color="auto"/>
            <w:left w:val="none" w:sz="0" w:space="0" w:color="auto"/>
            <w:bottom w:val="none" w:sz="0" w:space="0" w:color="auto"/>
            <w:right w:val="none" w:sz="0" w:space="0" w:color="auto"/>
          </w:divBdr>
          <w:divsChild>
            <w:div w:id="16612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4906">
      <w:bodyDiv w:val="1"/>
      <w:marLeft w:val="0"/>
      <w:marRight w:val="0"/>
      <w:marTop w:val="0"/>
      <w:marBottom w:val="0"/>
      <w:divBdr>
        <w:top w:val="none" w:sz="0" w:space="0" w:color="auto"/>
        <w:left w:val="none" w:sz="0" w:space="0" w:color="auto"/>
        <w:bottom w:val="none" w:sz="0" w:space="0" w:color="auto"/>
        <w:right w:val="none" w:sz="0" w:space="0" w:color="auto"/>
      </w:divBdr>
    </w:div>
    <w:div w:id="1806310639">
      <w:bodyDiv w:val="1"/>
      <w:marLeft w:val="0"/>
      <w:marRight w:val="0"/>
      <w:marTop w:val="0"/>
      <w:marBottom w:val="0"/>
      <w:divBdr>
        <w:top w:val="none" w:sz="0" w:space="0" w:color="auto"/>
        <w:left w:val="none" w:sz="0" w:space="0" w:color="auto"/>
        <w:bottom w:val="none" w:sz="0" w:space="0" w:color="auto"/>
        <w:right w:val="none" w:sz="0" w:space="0" w:color="auto"/>
      </w:divBdr>
      <w:divsChild>
        <w:div w:id="2090422777">
          <w:marLeft w:val="0"/>
          <w:marRight w:val="0"/>
          <w:marTop w:val="0"/>
          <w:marBottom w:val="0"/>
          <w:divBdr>
            <w:top w:val="none" w:sz="0" w:space="0" w:color="auto"/>
            <w:left w:val="none" w:sz="0" w:space="0" w:color="auto"/>
            <w:bottom w:val="none" w:sz="0" w:space="0" w:color="auto"/>
            <w:right w:val="none" w:sz="0" w:space="0" w:color="auto"/>
          </w:divBdr>
          <w:divsChild>
            <w:div w:id="15931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42722">
      <w:bodyDiv w:val="1"/>
      <w:marLeft w:val="0"/>
      <w:marRight w:val="0"/>
      <w:marTop w:val="0"/>
      <w:marBottom w:val="0"/>
      <w:divBdr>
        <w:top w:val="none" w:sz="0" w:space="0" w:color="auto"/>
        <w:left w:val="none" w:sz="0" w:space="0" w:color="auto"/>
        <w:bottom w:val="none" w:sz="0" w:space="0" w:color="auto"/>
        <w:right w:val="none" w:sz="0" w:space="0" w:color="auto"/>
      </w:divBdr>
    </w:div>
    <w:div w:id="2043550780">
      <w:bodyDiv w:val="1"/>
      <w:marLeft w:val="0"/>
      <w:marRight w:val="0"/>
      <w:marTop w:val="0"/>
      <w:marBottom w:val="0"/>
      <w:divBdr>
        <w:top w:val="none" w:sz="0" w:space="0" w:color="auto"/>
        <w:left w:val="none" w:sz="0" w:space="0" w:color="auto"/>
        <w:bottom w:val="none" w:sz="0" w:space="0" w:color="auto"/>
        <w:right w:val="none" w:sz="0" w:space="0" w:color="auto"/>
      </w:divBdr>
      <w:divsChild>
        <w:div w:id="1205875535">
          <w:marLeft w:val="0"/>
          <w:marRight w:val="0"/>
          <w:marTop w:val="0"/>
          <w:marBottom w:val="0"/>
          <w:divBdr>
            <w:top w:val="none" w:sz="0" w:space="0" w:color="auto"/>
            <w:left w:val="none" w:sz="0" w:space="0" w:color="auto"/>
            <w:bottom w:val="none" w:sz="0" w:space="0" w:color="auto"/>
            <w:right w:val="none" w:sz="0" w:space="0" w:color="auto"/>
          </w:divBdr>
          <w:divsChild>
            <w:div w:id="915090290">
              <w:marLeft w:val="0"/>
              <w:marRight w:val="0"/>
              <w:marTop w:val="0"/>
              <w:marBottom w:val="0"/>
              <w:divBdr>
                <w:top w:val="none" w:sz="0" w:space="0" w:color="auto"/>
                <w:left w:val="none" w:sz="0" w:space="0" w:color="auto"/>
                <w:bottom w:val="none" w:sz="0" w:space="0" w:color="auto"/>
                <w:right w:val="none" w:sz="0" w:space="0" w:color="auto"/>
              </w:divBdr>
            </w:div>
            <w:div w:id="17893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2303">
      <w:bodyDiv w:val="1"/>
      <w:marLeft w:val="0"/>
      <w:marRight w:val="0"/>
      <w:marTop w:val="0"/>
      <w:marBottom w:val="0"/>
      <w:divBdr>
        <w:top w:val="none" w:sz="0" w:space="0" w:color="auto"/>
        <w:left w:val="none" w:sz="0" w:space="0" w:color="auto"/>
        <w:bottom w:val="none" w:sz="0" w:space="0" w:color="auto"/>
        <w:right w:val="none" w:sz="0" w:space="0" w:color="auto"/>
      </w:divBdr>
      <w:divsChild>
        <w:div w:id="502161444">
          <w:marLeft w:val="0"/>
          <w:marRight w:val="0"/>
          <w:marTop w:val="0"/>
          <w:marBottom w:val="0"/>
          <w:divBdr>
            <w:top w:val="none" w:sz="0" w:space="0" w:color="auto"/>
            <w:left w:val="none" w:sz="0" w:space="0" w:color="auto"/>
            <w:bottom w:val="none" w:sz="0" w:space="0" w:color="auto"/>
            <w:right w:val="none" w:sz="0" w:space="0" w:color="auto"/>
          </w:divBdr>
          <w:divsChild>
            <w:div w:id="221331203">
              <w:marLeft w:val="0"/>
              <w:marRight w:val="0"/>
              <w:marTop w:val="0"/>
              <w:marBottom w:val="0"/>
              <w:divBdr>
                <w:top w:val="none" w:sz="0" w:space="0" w:color="auto"/>
                <w:left w:val="none" w:sz="0" w:space="0" w:color="auto"/>
                <w:bottom w:val="none" w:sz="0" w:space="0" w:color="auto"/>
                <w:right w:val="none" w:sz="0" w:space="0" w:color="auto"/>
              </w:divBdr>
            </w:div>
            <w:div w:id="859516655">
              <w:marLeft w:val="0"/>
              <w:marRight w:val="0"/>
              <w:marTop w:val="0"/>
              <w:marBottom w:val="0"/>
              <w:divBdr>
                <w:top w:val="none" w:sz="0" w:space="0" w:color="auto"/>
                <w:left w:val="none" w:sz="0" w:space="0" w:color="auto"/>
                <w:bottom w:val="none" w:sz="0" w:space="0" w:color="auto"/>
                <w:right w:val="none" w:sz="0" w:space="0" w:color="auto"/>
              </w:divBdr>
            </w:div>
            <w:div w:id="20725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6147">
      <w:bodyDiv w:val="1"/>
      <w:marLeft w:val="30"/>
      <w:marRight w:val="30"/>
      <w:marTop w:val="0"/>
      <w:marBottom w:val="0"/>
      <w:divBdr>
        <w:top w:val="none" w:sz="0" w:space="0" w:color="auto"/>
        <w:left w:val="none" w:sz="0" w:space="0" w:color="auto"/>
        <w:bottom w:val="none" w:sz="0" w:space="0" w:color="auto"/>
        <w:right w:val="none" w:sz="0" w:space="0" w:color="auto"/>
      </w:divBdr>
      <w:divsChild>
        <w:div w:id="646589850">
          <w:marLeft w:val="0"/>
          <w:marRight w:val="0"/>
          <w:marTop w:val="0"/>
          <w:marBottom w:val="0"/>
          <w:divBdr>
            <w:top w:val="none" w:sz="0" w:space="0" w:color="auto"/>
            <w:left w:val="none" w:sz="0" w:space="0" w:color="auto"/>
            <w:bottom w:val="none" w:sz="0" w:space="0" w:color="auto"/>
            <w:right w:val="none" w:sz="0" w:space="0" w:color="auto"/>
          </w:divBdr>
        </w:div>
      </w:divsChild>
    </w:div>
    <w:div w:id="208483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giswebsite.metc.state.mn.us/publicmaps/lca" TargetMode="External"/><Relationship Id="rId39" Type="http://schemas.openxmlformats.org/officeDocument/2006/relationships/hyperlink" Target="http://www.co.ramsey.mn.us/ced/environ_response_fund.htm" TargetMode="External"/><Relationship Id="rId3" Type="http://schemas.openxmlformats.org/officeDocument/2006/relationships/styles" Target="styles.xml"/><Relationship Id="rId21" Type="http://schemas.openxmlformats.org/officeDocument/2006/relationships/hyperlink" Target="http://www.metrocouncil.org/Communities/Services/Livable-Communities-Grants/WebGrants-Info.aspx?source=child" TargetMode="External"/><Relationship Id="rId34" Type="http://schemas.openxmlformats.org/officeDocument/2006/relationships/footer" Target="footer8.xml"/><Relationship Id="rId42" Type="http://schemas.openxmlformats.org/officeDocument/2006/relationships/hyperlink" Target="http://epa.gov/brownfields/" TargetMode="External"/><Relationship Id="rId47" Type="http://schemas.openxmlformats.org/officeDocument/2006/relationships/hyperlink" Target="http://mnbrownfields.org/land-recycling-101/directory-of-service-provider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yperlink" Target="http://www.metrocouncil.org/Communities/Services/Livable-Communities-Grants/Maps,-forms-misc/Using-the-Council-s-Online-Grant-Application.aspx" TargetMode="External"/><Relationship Id="rId33" Type="http://schemas.openxmlformats.org/officeDocument/2006/relationships/footer" Target="footer7.xml"/><Relationship Id="rId38" Type="http://schemas.openxmlformats.org/officeDocument/2006/relationships/hyperlink" Target="http://www.metrocouncil.org/Communities/Services/Livable-Communities-Grants/Tax-Base-Revitalization-Account-(TBRA).aspx?source=child" TargetMode="External"/><Relationship Id="rId46" Type="http://schemas.openxmlformats.org/officeDocument/2006/relationships/hyperlink" Target="http://www.mntap.umn.edu/potw/resources/16-WaterConsult.pdf" TargetMode="External"/><Relationship Id="rId2" Type="http://schemas.openxmlformats.org/officeDocument/2006/relationships/numbering" Target="numbering.xml"/><Relationship Id="rId16" Type="http://schemas.openxmlformats.org/officeDocument/2006/relationships/hyperlink" Target="http://metrocouncil.org/Communities/Services/Livable-Communities-Grants/Communities-Participating-in-the-Livable-Communiti.aspx?source=child" TargetMode="External"/><Relationship Id="rId20" Type="http://schemas.openxmlformats.org/officeDocument/2006/relationships/hyperlink" Target="http://www.google.com/url?sa=t&amp;rct=j&amp;q=&amp;esrc=s&amp;source=web&amp;cd=7&amp;cad=rja&amp;uact=8&amp;ved=0CD0QFjAG&amp;url=http%3A%2F%2Fwww.mnhousing.gov%2Fdownload%2FMHFA_006010&amp;ei=xOzwVK_XKMSuyATsy4KQBg&amp;usg=AFQjCNFjZgttlj8jM_ZLFSmjftnBnTAHNw" TargetMode="External"/><Relationship Id="rId29" Type="http://schemas.openxmlformats.org/officeDocument/2006/relationships/image" Target="media/image4.png"/><Relationship Id="rId41" Type="http://schemas.openxmlformats.org/officeDocument/2006/relationships/hyperlink" Target="http://www.pca.state.mn.us/index.php/waste/waste-and-cleanup/cleanup/cleanup-of-contaminated-sit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metrocouncil.org/Communities/Services/Livable-Communities-Grants/Communities-Participating-in-the-Livable-Communiti.aspx?source=child" TargetMode="External"/><Relationship Id="rId32" Type="http://schemas.openxmlformats.org/officeDocument/2006/relationships/header" Target="header4.xml"/><Relationship Id="rId37" Type="http://schemas.openxmlformats.org/officeDocument/2006/relationships/hyperlink" Target="http://www.hennepin.us/business/property/environmental-response-fund" TargetMode="External"/><Relationship Id="rId40" Type="http://schemas.openxmlformats.org/officeDocument/2006/relationships/hyperlink" Target="http://mn.gov/deed/government/financial-assistance/cleanup/contamination.jsp" TargetMode="External"/><Relationship Id="rId45" Type="http://schemas.openxmlformats.org/officeDocument/2006/relationships/hyperlink" Target="http://www.health.state.mn.us/divs/eh/asbestos/find_contractor/asbestos_contractor_report.cfr?region_code=ME" TargetMode="External"/><Relationship Id="rId5" Type="http://schemas.openxmlformats.org/officeDocument/2006/relationships/webSettings" Target="webSettings.xml"/><Relationship Id="rId15" Type="http://schemas.openxmlformats.org/officeDocument/2006/relationships/hyperlink" Target="https://www.revisor.mn.gov/statutes/?id=473.252" TargetMode="Externa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hyperlink" Target="http://www.co.dakota.mn.us/Environment/ContaminatedSites/RedevelopingBrownfields/Pages/default.aspx"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footer" Target="footer6.xml"/><Relationship Id="rId44" Type="http://schemas.openxmlformats.org/officeDocument/2006/relationships/hyperlink" Target="http://www.health.state.mn.us/divs/eh/lead/find_firm/pb_firms_by_state.cfr?state_code=M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mn.gov/deed/images/Brownfields_Resource_Guide.pdf" TargetMode="External"/><Relationship Id="rId43" Type="http://schemas.openxmlformats.org/officeDocument/2006/relationships/hyperlink" Target="http://www.mnbrownfields.org/" TargetMode="External"/><Relationship Id="rId48" Type="http://schemas.openxmlformats.org/officeDocument/2006/relationships/footer" Target="footer9.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400" baseline="0"/>
              <a:t>% of Total Cleanup Cost</a:t>
            </a:r>
          </a:p>
        </c:rich>
      </c:tx>
      <c:layout/>
      <c:overlay val="0"/>
    </c:title>
    <c:autoTitleDeleted val="0"/>
    <c:plotArea>
      <c:layout>
        <c:manualLayout>
          <c:layoutTarget val="inner"/>
          <c:xMode val="edge"/>
          <c:yMode val="edge"/>
          <c:x val="6.6261242939138723E-2"/>
          <c:y val="0.20431888751875679"/>
          <c:w val="0.40623154094201275"/>
          <c:h val="0.79568111248124362"/>
        </c:manualLayout>
      </c:layout>
      <c:pieChart>
        <c:varyColors val="1"/>
        <c:ser>
          <c:idx val="0"/>
          <c:order val="0"/>
          <c:tx>
            <c:strRef>
              <c:f>Sheet1!$B$1</c:f>
              <c:strCache>
                <c:ptCount val="1"/>
                <c:pt idx="0">
                  <c:v>% of Total Cleanup Cost</c:v>
                </c:pt>
              </c:strCache>
            </c:strRef>
          </c:tx>
          <c:spPr>
            <a:solidFill>
              <a:srgbClr val="78A22F"/>
            </a:solidFill>
          </c:spPr>
          <c:dLbls>
            <c:dLbl>
              <c:idx val="0"/>
              <c:layout>
                <c:manualLayout>
                  <c:x val="-4.2697806040712473E-4"/>
                  <c:y val="-0.35962067975060369"/>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c:f>
              <c:strCache>
                <c:ptCount val="1"/>
                <c:pt idx="0">
                  <c:v>100% - TBRA Cleanup Request</c:v>
                </c:pt>
              </c:strCache>
            </c:strRef>
          </c:cat>
          <c:val>
            <c:numRef>
              <c:f>Sheet1!$B$2</c:f>
              <c:numCache>
                <c:formatCode>General</c:formatCode>
                <c:ptCount val="1"/>
                <c:pt idx="0">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1862885366662348"/>
          <c:y val="0.39311607660194076"/>
          <c:w val="0.45728844596104395"/>
          <c:h val="0.3472207778058416"/>
        </c:manualLayout>
      </c:layout>
      <c:overlay val="0"/>
    </c:legend>
    <c:plotVisOnly val="1"/>
    <c:dispBlanksAs val="gap"/>
    <c:showDLblsOverMax val="0"/>
  </c:chart>
  <c:spPr>
    <a:ln>
      <a:solidFill>
        <a:srgbClr val="78A22F"/>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 of Total Cleanup Cost</a:t>
            </a:r>
          </a:p>
        </c:rich>
      </c:tx>
      <c:layout/>
      <c:overlay val="0"/>
    </c:title>
    <c:autoTitleDeleted val="0"/>
    <c:plotArea>
      <c:layout>
        <c:manualLayout>
          <c:layoutTarget val="inner"/>
          <c:xMode val="edge"/>
          <c:yMode val="edge"/>
          <c:x val="3.4461736834370732E-2"/>
          <c:y val="0.22662478655338625"/>
          <c:w val="0.43232281094303365"/>
          <c:h val="0.60877978183831361"/>
        </c:manualLayout>
      </c:layout>
      <c:pieChart>
        <c:varyColors val="1"/>
        <c:ser>
          <c:idx val="0"/>
          <c:order val="0"/>
          <c:tx>
            <c:strRef>
              <c:f>Sheet1!$B$1</c:f>
              <c:strCache>
                <c:ptCount val="1"/>
                <c:pt idx="0">
                  <c:v>% of Total Cleanup Cost</c:v>
                </c:pt>
              </c:strCache>
            </c:strRef>
          </c:tx>
          <c:dPt>
            <c:idx val="0"/>
            <c:bubble3D val="0"/>
            <c:spPr>
              <a:solidFill>
                <a:srgbClr val="78A22F"/>
              </a:solidFill>
            </c:spPr>
          </c:dPt>
          <c:dPt>
            <c:idx val="1"/>
            <c:bubble3D val="0"/>
            <c:spPr>
              <a:solidFill>
                <a:schemeClr val="accent4">
                  <a:lumMod val="40000"/>
                  <a:lumOff val="60000"/>
                </a:schemeClr>
              </a:solidFill>
            </c:spPr>
          </c:dPt>
          <c:dPt>
            <c:idx val="2"/>
            <c:bubble3D val="0"/>
            <c:spPr>
              <a:solidFill>
                <a:schemeClr val="accent1"/>
              </a:solidFill>
            </c:spPr>
          </c:dPt>
          <c:dLbls>
            <c:dLbl>
              <c:idx val="0"/>
              <c:layout>
                <c:manualLayout>
                  <c:x val="-6.6589554090205907E-2"/>
                  <c:y val="0.1354923724404766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163058335348066"/>
                  <c:y val="6.268221120233702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7077622973227091"/>
                  <c:y val="-0.20771242638678569"/>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13% (or more) - TBRA Cleanup Request (used for DEED Match)</c:v>
                </c:pt>
                <c:pt idx="1">
                  <c:v>12% - Applicant/Developer Match</c:v>
                </c:pt>
                <c:pt idx="2">
                  <c:v>75% (or less) - DEED Cleanup Request</c:v>
                </c:pt>
              </c:strCache>
            </c:strRef>
          </c:cat>
          <c:val>
            <c:numRef>
              <c:f>Sheet1!$B$2:$B$4</c:f>
              <c:numCache>
                <c:formatCode>General</c:formatCode>
                <c:ptCount val="3"/>
                <c:pt idx="0">
                  <c:v>0.13</c:v>
                </c:pt>
                <c:pt idx="1">
                  <c:v>0.12000000000000002</c:v>
                </c:pt>
                <c:pt idx="2">
                  <c:v>0.75000000000000078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8519169902076531"/>
          <c:y val="0.22935725923199721"/>
          <c:w val="0.49072642259272081"/>
          <c:h val="0.6315736772985380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 of Total Cleanup Cost</a:t>
            </a:r>
          </a:p>
        </c:rich>
      </c:tx>
      <c:layout/>
      <c:overlay val="0"/>
    </c:title>
    <c:autoTitleDeleted val="0"/>
    <c:plotArea>
      <c:layout>
        <c:manualLayout>
          <c:layoutTarget val="inner"/>
          <c:xMode val="edge"/>
          <c:yMode val="edge"/>
          <c:x val="8.1838107678628452E-2"/>
          <c:y val="0.21019247162843441"/>
          <c:w val="0.41577980634042838"/>
          <c:h val="0.64458832742020833"/>
        </c:manualLayout>
      </c:layout>
      <c:pieChart>
        <c:varyColors val="1"/>
        <c:ser>
          <c:idx val="0"/>
          <c:order val="0"/>
          <c:tx>
            <c:strRef>
              <c:f>Sheet1!$B$1</c:f>
              <c:strCache>
                <c:ptCount val="1"/>
                <c:pt idx="0">
                  <c:v>% of Total Cleanup Cost</c:v>
                </c:pt>
              </c:strCache>
            </c:strRef>
          </c:tx>
          <c:explosion val="25"/>
          <c:dPt>
            <c:idx val="0"/>
            <c:bubble3D val="0"/>
            <c:spPr>
              <a:solidFill>
                <a:srgbClr val="78A22F"/>
              </a:solidFill>
            </c:spPr>
          </c:dPt>
          <c:dPt>
            <c:idx val="1"/>
            <c:bubble3D val="0"/>
            <c:spPr>
              <a:solidFill>
                <a:schemeClr val="bg2">
                  <a:lumMod val="75000"/>
                </a:schemeClr>
              </a:solidFill>
            </c:spPr>
          </c:dPt>
          <c:dPt>
            <c:idx val="2"/>
            <c:bubble3D val="0"/>
            <c:spPr>
              <a:solidFill>
                <a:schemeClr val="accent4">
                  <a:lumMod val="40000"/>
                  <a:lumOff val="60000"/>
                </a:schemeClr>
              </a:solidFill>
            </c:spPr>
          </c:dPt>
          <c:dPt>
            <c:idx val="3"/>
            <c:bubble3D val="0"/>
            <c:spPr>
              <a:solidFill>
                <a:schemeClr val="accent1"/>
              </a:solidFill>
            </c:spPr>
          </c:dPt>
          <c:dPt>
            <c:idx val="4"/>
            <c:bubble3D val="0"/>
            <c:spPr>
              <a:noFill/>
              <a:ln>
                <a:solidFill>
                  <a:srgbClr val="78A22F"/>
                </a:solidFill>
              </a:ln>
            </c:spPr>
          </c:dPt>
          <c:cat>
            <c:strRef>
              <c:f>Sheet1!$A$2:$A$6</c:f>
              <c:strCache>
                <c:ptCount val="5"/>
                <c:pt idx="0">
                  <c:v>6.5% (or more)- TBRA Request (used for DEED match)</c:v>
                </c:pt>
                <c:pt idx="1">
                  <c:v>6.5% (or more) - ERF Request (used for DEED match)</c:v>
                </c:pt>
                <c:pt idx="2">
                  <c:v>12% - Applicant/Developer Match</c:v>
                </c:pt>
                <c:pt idx="3">
                  <c:v>75% (or less) - DEED Request</c:v>
                </c:pt>
                <c:pt idx="4">
                  <c:v>Unmatched TBRA Request</c:v>
                </c:pt>
              </c:strCache>
            </c:strRef>
          </c:cat>
          <c:val>
            <c:numRef>
              <c:f>Sheet1!$B$2:$B$6</c:f>
              <c:numCache>
                <c:formatCode>General</c:formatCode>
                <c:ptCount val="5"/>
                <c:pt idx="0">
                  <c:v>6.5000000000000002E-2</c:v>
                </c:pt>
                <c:pt idx="1">
                  <c:v>6.5000000000000002E-2</c:v>
                </c:pt>
                <c:pt idx="2">
                  <c:v>0.12000000000000002</c:v>
                </c:pt>
                <c:pt idx="3">
                  <c:v>0.75000000000000078</c:v>
                </c:pt>
                <c:pt idx="4">
                  <c:v>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0203068385265714"/>
          <c:y val="0.14338138749592913"/>
          <c:w val="0.49464399430504707"/>
          <c:h val="0.8558060569232538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1F050-66B2-4986-B023-762C7D0F3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5877</Words>
  <Characters>39420</Characters>
  <Application>Microsoft Office Word</Application>
  <DocSecurity>8</DocSecurity>
  <Lines>328</Lines>
  <Paragraphs>90</Paragraphs>
  <ScaleCrop>false</ScaleCrop>
  <HeadingPairs>
    <vt:vector size="2" baseType="variant">
      <vt:variant>
        <vt:lpstr>Title</vt:lpstr>
      </vt:variant>
      <vt:variant>
        <vt:i4>1</vt:i4>
      </vt:variant>
    </vt:vector>
  </HeadingPairs>
  <TitlesOfParts>
    <vt:vector size="1" baseType="lpstr">
      <vt:lpstr>Contamination Cleanup Grant Application</vt:lpstr>
    </vt:vector>
  </TitlesOfParts>
  <Company>Metropolitan Council</Company>
  <LinksUpToDate>false</LinksUpToDate>
  <CharactersWithSpaces>45207</CharactersWithSpaces>
  <SharedDoc>false</SharedDoc>
  <HLinks>
    <vt:vector size="72" baseType="variant">
      <vt:variant>
        <vt:i4>6750322</vt:i4>
      </vt:variant>
      <vt:variant>
        <vt:i4>33</vt:i4>
      </vt:variant>
      <vt:variant>
        <vt:i4>0</vt:i4>
      </vt:variant>
      <vt:variant>
        <vt:i4>5</vt:i4>
      </vt:variant>
      <vt:variant>
        <vt:lpwstr>http://www.msbg.umn.edu/guidelines.html</vt:lpwstr>
      </vt:variant>
      <vt:variant>
        <vt:lpwstr/>
      </vt:variant>
      <vt:variant>
        <vt:i4>7143465</vt:i4>
      </vt:variant>
      <vt:variant>
        <vt:i4>30</vt:i4>
      </vt:variant>
      <vt:variant>
        <vt:i4>0</vt:i4>
      </vt:variant>
      <vt:variant>
        <vt:i4>5</vt:i4>
      </vt:variant>
      <vt:variant>
        <vt:lpwstr>http://www.positivelyminnesota.com/Government/Financial_Assistance/Site_Cleanup,_Redevelopment,_Transit_Funding/Transit_Improvement_Areas_2.aspx</vt:lpwstr>
      </vt:variant>
      <vt:variant>
        <vt:lpwstr/>
      </vt:variant>
      <vt:variant>
        <vt:i4>5242959</vt:i4>
      </vt:variant>
      <vt:variant>
        <vt:i4>27</vt:i4>
      </vt:variant>
      <vt:variant>
        <vt:i4>0</vt:i4>
      </vt:variant>
      <vt:variant>
        <vt:i4>5</vt:i4>
      </vt:variant>
      <vt:variant>
        <vt:lpwstr>http://www.pca.state.mn.us/index.php/view-document.html?gid=3162</vt:lpwstr>
      </vt:variant>
      <vt:variant>
        <vt:lpwstr/>
      </vt:variant>
      <vt:variant>
        <vt:i4>4194336</vt:i4>
      </vt:variant>
      <vt:variant>
        <vt:i4>24</vt:i4>
      </vt:variant>
      <vt:variant>
        <vt:i4>0</vt:i4>
      </vt:variant>
      <vt:variant>
        <vt:i4>5</vt:i4>
      </vt:variant>
      <vt:variant>
        <vt:lpwstr>http://taxes.state.mn.us/property_tax_administrators/documents/other_supporting_content_class rates 10-11.pdf</vt:lpwstr>
      </vt:variant>
      <vt:variant>
        <vt:lpwstr/>
      </vt:variant>
      <vt:variant>
        <vt:i4>6750322</vt:i4>
      </vt:variant>
      <vt:variant>
        <vt:i4>21</vt:i4>
      </vt:variant>
      <vt:variant>
        <vt:i4>0</vt:i4>
      </vt:variant>
      <vt:variant>
        <vt:i4>5</vt:i4>
      </vt:variant>
      <vt:variant>
        <vt:lpwstr>http://www.msbg.umn.edu/guidelines.html</vt:lpwstr>
      </vt:variant>
      <vt:variant>
        <vt:lpwstr/>
      </vt:variant>
      <vt:variant>
        <vt:i4>7143465</vt:i4>
      </vt:variant>
      <vt:variant>
        <vt:i4>18</vt:i4>
      </vt:variant>
      <vt:variant>
        <vt:i4>0</vt:i4>
      </vt:variant>
      <vt:variant>
        <vt:i4>5</vt:i4>
      </vt:variant>
      <vt:variant>
        <vt:lpwstr>http://www.positivelyminnesota.com/Government/Financial_Assistance/Site_Cleanup,_Redevelopment,_Transit_Funding/Transit_Improvement_Areas_2.aspx</vt:lpwstr>
      </vt:variant>
      <vt:variant>
        <vt:lpwstr/>
      </vt:variant>
      <vt:variant>
        <vt:i4>5242959</vt:i4>
      </vt:variant>
      <vt:variant>
        <vt:i4>15</vt:i4>
      </vt:variant>
      <vt:variant>
        <vt:i4>0</vt:i4>
      </vt:variant>
      <vt:variant>
        <vt:i4>5</vt:i4>
      </vt:variant>
      <vt:variant>
        <vt:lpwstr>http://www.pca.state.mn.us/index.php/view-document.html?gid=3162</vt:lpwstr>
      </vt:variant>
      <vt:variant>
        <vt:lpwstr/>
      </vt:variant>
      <vt:variant>
        <vt:i4>4194336</vt:i4>
      </vt:variant>
      <vt:variant>
        <vt:i4>12</vt:i4>
      </vt:variant>
      <vt:variant>
        <vt:i4>0</vt:i4>
      </vt:variant>
      <vt:variant>
        <vt:i4>5</vt:i4>
      </vt:variant>
      <vt:variant>
        <vt:lpwstr>http://taxes.state.mn.us/property_tax_administrators/documents/other_supporting_content_class rates 10-11.pdf</vt:lpwstr>
      </vt:variant>
      <vt:variant>
        <vt:lpwstr/>
      </vt:variant>
      <vt:variant>
        <vt:i4>8257626</vt:i4>
      </vt:variant>
      <vt:variant>
        <vt:i4>9</vt:i4>
      </vt:variant>
      <vt:variant>
        <vt:i4>0</vt:i4>
      </vt:variant>
      <vt:variant>
        <vt:i4>5</vt:i4>
      </vt:variant>
      <vt:variant>
        <vt:lpwstr>mailto:maps@metc.state.mn.us</vt:lpwstr>
      </vt:variant>
      <vt:variant>
        <vt:lpwstr/>
      </vt:variant>
      <vt:variant>
        <vt:i4>7405667</vt:i4>
      </vt:variant>
      <vt:variant>
        <vt:i4>6</vt:i4>
      </vt:variant>
      <vt:variant>
        <vt:i4>0</vt:i4>
      </vt:variant>
      <vt:variant>
        <vt:i4>5</vt:i4>
      </vt:variant>
      <vt:variant>
        <vt:lpwstr>http://gis.metc.state.mn.us/LCA</vt:lpwstr>
      </vt:variant>
      <vt:variant>
        <vt:lpwstr/>
      </vt:variant>
      <vt:variant>
        <vt:i4>6225947</vt:i4>
      </vt:variant>
      <vt:variant>
        <vt:i4>3</vt:i4>
      </vt:variant>
      <vt:variant>
        <vt:i4>0</vt:i4>
      </vt:variant>
      <vt:variant>
        <vt:i4>5</vt:i4>
      </vt:variant>
      <vt:variant>
        <vt:lpwstr>http://www.metrocouncil.org/grants/tbra/EligibleCostsTBRACleanupGrant.pdf</vt:lpwstr>
      </vt:variant>
      <vt:variant>
        <vt:lpwstr/>
      </vt:variant>
      <vt:variant>
        <vt:i4>7798847</vt:i4>
      </vt:variant>
      <vt:variant>
        <vt:i4>0</vt:i4>
      </vt:variant>
      <vt:variant>
        <vt:i4>0</vt:i4>
      </vt:variant>
      <vt:variant>
        <vt:i4>5</vt:i4>
      </vt:variant>
      <vt:variant>
        <vt:lpwstr>http://www.metrocouncil.org/services/livcomm/LCAcommunities.htm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Contamination Cleanup Grant Application</dc:title>
  <dc:subject>Tax Base Revitalization Account</dc:subject>
  <dc:creator>MM</dc:creator>
  <cp:keywords>Community Development, Livable Communities, Grants, TBRA, Contamination, Cleanup</cp:keywords>
  <cp:lastModifiedBy>Martin, Marcus</cp:lastModifiedBy>
  <cp:revision>3</cp:revision>
  <cp:lastPrinted>2015-03-31T19:49:00Z</cp:lastPrinted>
  <dcterms:created xsi:type="dcterms:W3CDTF">2015-10-02T18:25:00Z</dcterms:created>
  <dcterms:modified xsi:type="dcterms:W3CDTF">2015-10-02T18:39:00Z</dcterms:modified>
</cp:coreProperties>
</file>